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02" w:rsidRPr="003A07B9" w:rsidRDefault="00521BB0" w:rsidP="002546CE">
      <w:pPr>
        <w:tabs>
          <w:tab w:val="left" w:pos="5879"/>
        </w:tabs>
        <w:spacing w:after="0" w:line="240" w:lineRule="auto"/>
        <w:outlineLvl w:val="0"/>
        <w:rPr>
          <w:rFonts w:ascii="Swis721 Blk BT" w:hAnsi="Swis721 Blk BT"/>
          <w:color w:val="FF33CC"/>
          <w:sz w:val="96"/>
          <w:szCs w:val="96"/>
          <w14:shadow w14:blurRad="50800" w14:dist="38100" w14:dir="2700000" w14:sx="100000" w14:sy="100000" w14:kx="0" w14:ky="0" w14:algn="tl">
            <w14:srgbClr w14:val="000000">
              <w14:alpha w14:val="60000"/>
            </w14:srgbClr>
          </w14:shadow>
        </w:rPr>
      </w:pPr>
      <w:r w:rsidRPr="00BB640F">
        <w:rPr>
          <w:rFonts w:ascii="Swis721 Blk BT" w:hAnsi="Swis721 Blk BT"/>
          <w:noProof/>
          <w:color w:val="3399FF"/>
          <w:sz w:val="72"/>
          <w:szCs w:val="72"/>
          <w:lang w:eastAsia="it-IT"/>
          <w14:shadow w14:blurRad="50800" w14:dist="38100" w14:dir="2700000" w14:sx="100000" w14:sy="100000" w14:kx="0" w14:ky="0" w14:algn="tl">
            <w14:srgbClr w14:val="000000">
              <w14:alpha w14:val="60000"/>
            </w14:srgbClr>
          </w14:shadow>
          <w14:textFill>
            <w14:gradFill>
              <w14:gsLst>
                <w14:gs w14:pos="0">
                  <w14:srgbClr w14:val="3399FF">
                    <w14:shade w14:val="30000"/>
                    <w14:satMod w14:val="115000"/>
                  </w14:srgbClr>
                </w14:gs>
                <w14:gs w14:pos="50000">
                  <w14:srgbClr w14:val="3399FF">
                    <w14:shade w14:val="67500"/>
                    <w14:satMod w14:val="115000"/>
                  </w14:srgbClr>
                </w14:gs>
                <w14:gs w14:pos="100000">
                  <w14:srgbClr w14:val="3399FF">
                    <w14:shade w14:val="100000"/>
                    <w14:satMod w14:val="115000"/>
                  </w14:srgbClr>
                </w14:gs>
              </w14:gsLst>
              <w14:path w14:path="circle">
                <w14:fillToRect w14:l="50000" w14:t="50000" w14:r="50000" w14:b="50000"/>
              </w14:path>
            </w14:gradFill>
          </w14:textFill>
        </w:rPr>
        <w:drawing>
          <wp:anchor distT="0" distB="0" distL="114300" distR="114300" simplePos="0" relativeHeight="251658240" behindDoc="0" locked="0" layoutInCell="1" allowOverlap="1">
            <wp:simplePos x="0" y="0"/>
            <wp:positionH relativeFrom="column">
              <wp:posOffset>1176655</wp:posOffset>
            </wp:positionH>
            <wp:positionV relativeFrom="paragraph">
              <wp:posOffset>161925</wp:posOffset>
            </wp:positionV>
            <wp:extent cx="657225" cy="622300"/>
            <wp:effectExtent l="0" t="0" r="9525" b="6350"/>
            <wp:wrapSquare wrapText="bothSides"/>
            <wp:docPr id="1" name="Immagine 1" descr="C:\Users\azimonti.michel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imonti.michela\Desktop\downl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F3B" w:rsidRPr="00BB640F">
        <w:rPr>
          <w:rFonts w:ascii="Swis721 Blk BT" w:hAnsi="Swis721 Blk BT"/>
          <w:color w:val="3399FF"/>
          <w:sz w:val="72"/>
          <w:szCs w:val="72"/>
          <w14:shadow w14:blurRad="50800" w14:dist="38100" w14:dir="2700000" w14:sx="100000" w14:sy="100000" w14:kx="0" w14:ky="0" w14:algn="tl">
            <w14:srgbClr w14:val="000000">
              <w14:alpha w14:val="60000"/>
            </w14:srgbClr>
          </w14:shadow>
          <w14:textFill>
            <w14:gradFill>
              <w14:gsLst>
                <w14:gs w14:pos="0">
                  <w14:srgbClr w14:val="3399FF">
                    <w14:shade w14:val="30000"/>
                    <w14:satMod w14:val="115000"/>
                  </w14:srgbClr>
                </w14:gs>
                <w14:gs w14:pos="50000">
                  <w14:srgbClr w14:val="3399FF">
                    <w14:shade w14:val="67500"/>
                    <w14:satMod w14:val="115000"/>
                  </w14:srgbClr>
                </w14:gs>
                <w14:gs w14:pos="100000">
                  <w14:srgbClr w14:val="3399FF">
                    <w14:shade w14:val="100000"/>
                    <w14:satMod w14:val="115000"/>
                  </w14:srgbClr>
                </w14:gs>
              </w14:gsLst>
              <w14:path w14:path="circle">
                <w14:fillToRect w14:l="50000" w14:t="50000" w14:r="50000" w14:b="50000"/>
              </w14:path>
            </w14:gradFill>
          </w14:textFill>
        </w:rPr>
        <w:t xml:space="preserve">      </w:t>
      </w:r>
      <w:r w:rsidR="00553F88" w:rsidRPr="003A07B9">
        <w:rPr>
          <w:rFonts w:ascii="Swis721 Blk BT" w:hAnsi="Swis721 Blk BT"/>
          <w:color w:val="FF33CC"/>
          <w:sz w:val="96"/>
          <w:szCs w:val="96"/>
          <w14:shadow w14:blurRad="50800" w14:dist="38100" w14:dir="13500000" w14:sx="100000" w14:sy="100000" w14:kx="0" w14:ky="0" w14:algn="br">
            <w14:srgbClr w14:val="000000">
              <w14:alpha w14:val="60000"/>
            </w14:srgbClr>
          </w14:shadow>
        </w:rPr>
        <w:t>IMU</w:t>
      </w:r>
      <w:r w:rsidR="007C7D07" w:rsidRPr="003A07B9">
        <w:rPr>
          <w:rFonts w:ascii="Swis721 Blk BT" w:hAnsi="Swis721 Blk BT"/>
          <w:color w:val="FF33CC"/>
          <w:sz w:val="96"/>
          <w:szCs w:val="96"/>
          <w14:shadow w14:blurRad="50800" w14:dist="38100" w14:dir="13500000" w14:sx="100000" w14:sy="100000" w14:kx="0" w14:ky="0" w14:algn="br">
            <w14:srgbClr w14:val="000000">
              <w14:alpha w14:val="60000"/>
            </w14:srgbClr>
          </w14:shadow>
        </w:rPr>
        <w:t xml:space="preserve"> </w:t>
      </w:r>
      <w:r w:rsidR="004325CF" w:rsidRPr="003A07B9">
        <w:rPr>
          <w:rFonts w:ascii="Swis721 Blk BT" w:hAnsi="Swis721 Blk BT"/>
          <w:color w:val="FF33CC"/>
          <w:sz w:val="96"/>
          <w:szCs w:val="96"/>
          <w14:shadow w14:blurRad="50800" w14:dist="38100" w14:dir="13500000" w14:sx="100000" w14:sy="100000" w14:kx="0" w14:ky="0" w14:algn="br">
            <w14:srgbClr w14:val="000000">
              <w14:alpha w14:val="60000"/>
            </w14:srgbClr>
          </w14:shadow>
        </w:rPr>
        <w:t>20</w:t>
      </w:r>
      <w:r w:rsidR="00CD0F3B" w:rsidRPr="003A07B9">
        <w:rPr>
          <w:rFonts w:ascii="Swis721 Blk BT" w:hAnsi="Swis721 Blk BT"/>
          <w:color w:val="FF33CC"/>
          <w:sz w:val="96"/>
          <w:szCs w:val="96"/>
          <w14:shadow w14:blurRad="50800" w14:dist="38100" w14:dir="13500000" w14:sx="100000" w14:sy="100000" w14:kx="0" w14:ky="0" w14:algn="br">
            <w14:srgbClr w14:val="000000">
              <w14:alpha w14:val="60000"/>
            </w14:srgbClr>
          </w14:shadow>
        </w:rPr>
        <w:t>2</w:t>
      </w:r>
      <w:r w:rsidR="004138DA" w:rsidRPr="003A07B9">
        <w:rPr>
          <w:rFonts w:ascii="Swis721 Blk BT" w:hAnsi="Swis721 Blk BT"/>
          <w:color w:val="FF33CC"/>
          <w:sz w:val="96"/>
          <w:szCs w:val="96"/>
          <w14:shadow w14:blurRad="50800" w14:dist="38100" w14:dir="13500000" w14:sx="100000" w14:sy="100000" w14:kx="0" w14:ky="0" w14:algn="br">
            <w14:srgbClr w14:val="000000">
              <w14:alpha w14:val="60000"/>
            </w14:srgbClr>
          </w14:shadow>
        </w:rPr>
        <w:t>5</w:t>
      </w:r>
    </w:p>
    <w:p w:rsidR="00664CEB" w:rsidRPr="00AC6ACB" w:rsidRDefault="00BB640F" w:rsidP="00BB640F">
      <w:pPr>
        <w:widowControl w:val="0"/>
        <w:autoSpaceDE w:val="0"/>
        <w:autoSpaceDN w:val="0"/>
        <w:adjustRightInd w:val="0"/>
        <w:spacing w:after="0"/>
        <w:ind w:left="-142" w:right="-255"/>
        <w:jc w:val="center"/>
        <w:rPr>
          <w:rFonts w:ascii="Broadway" w:hAnsi="Broadway" w:cstheme="majorHAnsi"/>
          <w:b/>
          <w:color w:val="FF33CC"/>
          <w:sz w:val="32"/>
          <w:szCs w:val="32"/>
        </w:rPr>
      </w:pPr>
      <w:r w:rsidRPr="00AC6ACB">
        <w:rPr>
          <w:rFonts w:ascii="Broadway" w:hAnsi="Broadway" w:cstheme="majorHAnsi"/>
          <w:b/>
          <w:color w:val="FF33CC"/>
          <w:spacing w:val="20"/>
          <w:sz w:val="32"/>
          <w:szCs w:val="32"/>
        </w:rPr>
        <w:t xml:space="preserve">       ALIQUOTE E RATE DI VERSAMENTO</w:t>
      </w:r>
    </w:p>
    <w:p w:rsidR="00BB640F" w:rsidRPr="00AC6ACB" w:rsidRDefault="00BB640F" w:rsidP="002546CE">
      <w:pPr>
        <w:widowControl w:val="0"/>
        <w:autoSpaceDE w:val="0"/>
        <w:autoSpaceDN w:val="0"/>
        <w:adjustRightInd w:val="0"/>
        <w:spacing w:before="20" w:after="0"/>
        <w:ind w:left="-142" w:right="-113"/>
        <w:jc w:val="both"/>
        <w:rPr>
          <w:rFonts w:ascii="Arial" w:hAnsi="Arial" w:cs="Arial"/>
          <w:b/>
          <w:noProof/>
          <w:color w:val="FF33CC"/>
          <w:sz w:val="20"/>
          <w:szCs w:val="20"/>
          <w:u w:val="single"/>
        </w:rPr>
      </w:pPr>
    </w:p>
    <w:p w:rsidR="004138DA" w:rsidRPr="003A07B9" w:rsidRDefault="00664CEB" w:rsidP="004138DA">
      <w:pPr>
        <w:spacing w:after="0" w:line="240" w:lineRule="auto"/>
        <w:ind w:left="-142" w:right="-113"/>
        <w:jc w:val="both"/>
        <w:rPr>
          <w:rFonts w:asciiTheme="minorHAnsi" w:hAnsiTheme="minorHAnsi" w:cstheme="minorHAnsi"/>
          <w:b/>
          <w:sz w:val="20"/>
          <w:szCs w:val="20"/>
        </w:rPr>
      </w:pPr>
      <w:r w:rsidRPr="003A07B9">
        <w:rPr>
          <w:rFonts w:asciiTheme="minorHAnsi" w:hAnsiTheme="minorHAnsi" w:cstheme="minorHAnsi"/>
          <w:sz w:val="20"/>
          <w:szCs w:val="20"/>
        </w:rPr>
        <w:t>Il pagamento IMU dovrà essere effettuato in</w:t>
      </w:r>
      <w:r w:rsidR="004325CF" w:rsidRPr="003A07B9">
        <w:rPr>
          <w:rFonts w:asciiTheme="minorHAnsi" w:hAnsiTheme="minorHAnsi" w:cstheme="minorHAnsi"/>
          <w:b/>
          <w:sz w:val="20"/>
          <w:szCs w:val="20"/>
        </w:rPr>
        <w:t xml:space="preserve"> </w:t>
      </w:r>
      <w:r w:rsidR="004138DA" w:rsidRPr="003A07B9">
        <w:rPr>
          <w:rFonts w:asciiTheme="minorHAnsi" w:hAnsiTheme="minorHAnsi" w:cstheme="minorHAnsi"/>
          <w:b/>
          <w:sz w:val="20"/>
          <w:szCs w:val="20"/>
        </w:rPr>
        <w:t>due</w:t>
      </w:r>
      <w:r w:rsidR="004325CF" w:rsidRPr="003A07B9">
        <w:rPr>
          <w:rFonts w:asciiTheme="minorHAnsi" w:hAnsiTheme="minorHAnsi" w:cstheme="minorHAnsi"/>
          <w:b/>
          <w:sz w:val="20"/>
          <w:szCs w:val="20"/>
        </w:rPr>
        <w:t xml:space="preserve"> rate (</w:t>
      </w:r>
      <w:r w:rsidR="004138DA" w:rsidRPr="003A07B9">
        <w:rPr>
          <w:rFonts w:asciiTheme="minorHAnsi" w:hAnsiTheme="minorHAnsi" w:cstheme="minorHAnsi"/>
          <w:b/>
          <w:sz w:val="20"/>
          <w:szCs w:val="20"/>
        </w:rPr>
        <w:t>1°</w:t>
      </w:r>
      <w:r w:rsidR="004325CF" w:rsidRPr="003A07B9">
        <w:rPr>
          <w:rFonts w:asciiTheme="minorHAnsi" w:hAnsiTheme="minorHAnsi" w:cstheme="minorHAnsi"/>
          <w:b/>
          <w:sz w:val="20"/>
          <w:szCs w:val="20"/>
        </w:rPr>
        <w:t xml:space="preserve"> rata </w:t>
      </w:r>
      <w:r w:rsidRPr="003A07B9">
        <w:rPr>
          <w:rFonts w:asciiTheme="minorHAnsi" w:hAnsiTheme="minorHAnsi" w:cstheme="minorHAnsi"/>
          <w:b/>
          <w:sz w:val="20"/>
          <w:szCs w:val="20"/>
        </w:rPr>
        <w:t xml:space="preserve">entro </w:t>
      </w:r>
      <w:r w:rsidRPr="003A07B9">
        <w:rPr>
          <w:rFonts w:asciiTheme="minorHAnsi" w:hAnsiTheme="minorHAnsi" w:cstheme="minorHAnsi"/>
          <w:b/>
          <w:color w:val="FF0000"/>
          <w:sz w:val="20"/>
          <w:szCs w:val="20"/>
        </w:rPr>
        <w:t xml:space="preserve">il </w:t>
      </w:r>
      <w:r w:rsidRPr="00CF3210">
        <w:rPr>
          <w:rFonts w:asciiTheme="minorHAnsi" w:hAnsiTheme="minorHAnsi" w:cstheme="minorHAnsi"/>
          <w:b/>
          <w:color w:val="FF0000"/>
          <w:sz w:val="24"/>
          <w:szCs w:val="24"/>
        </w:rPr>
        <w:t>1</w:t>
      </w:r>
      <w:r w:rsidR="004138DA" w:rsidRPr="00CF3210">
        <w:rPr>
          <w:rFonts w:asciiTheme="minorHAnsi" w:hAnsiTheme="minorHAnsi" w:cstheme="minorHAnsi"/>
          <w:b/>
          <w:color w:val="FF0000"/>
          <w:sz w:val="24"/>
          <w:szCs w:val="24"/>
        </w:rPr>
        <w:t>6</w:t>
      </w:r>
      <w:r w:rsidRPr="00CF3210">
        <w:rPr>
          <w:rFonts w:asciiTheme="minorHAnsi" w:hAnsiTheme="minorHAnsi" w:cstheme="minorHAnsi"/>
          <w:b/>
          <w:color w:val="FF0000"/>
          <w:sz w:val="24"/>
          <w:szCs w:val="24"/>
        </w:rPr>
        <w:t xml:space="preserve"> </w:t>
      </w:r>
      <w:r w:rsidR="00CF3210" w:rsidRPr="00CF3210">
        <w:rPr>
          <w:rFonts w:asciiTheme="minorHAnsi" w:hAnsiTheme="minorHAnsi" w:cstheme="minorHAnsi"/>
          <w:b/>
          <w:color w:val="FF0000"/>
          <w:sz w:val="24"/>
          <w:szCs w:val="24"/>
        </w:rPr>
        <w:t xml:space="preserve">GIUGNO </w:t>
      </w:r>
      <w:r w:rsidR="004325CF" w:rsidRPr="00CF3210">
        <w:rPr>
          <w:rFonts w:asciiTheme="minorHAnsi" w:hAnsiTheme="minorHAnsi" w:cstheme="minorHAnsi"/>
          <w:b/>
          <w:color w:val="FF0000"/>
          <w:sz w:val="24"/>
          <w:szCs w:val="24"/>
        </w:rPr>
        <w:t>20</w:t>
      </w:r>
      <w:r w:rsidR="00CD0F3B" w:rsidRPr="00CF3210">
        <w:rPr>
          <w:rFonts w:asciiTheme="minorHAnsi" w:hAnsiTheme="minorHAnsi" w:cstheme="minorHAnsi"/>
          <w:b/>
          <w:color w:val="FF0000"/>
          <w:sz w:val="24"/>
          <w:szCs w:val="24"/>
        </w:rPr>
        <w:t>2</w:t>
      </w:r>
      <w:r w:rsidR="004138DA" w:rsidRPr="00CF3210">
        <w:rPr>
          <w:rFonts w:asciiTheme="minorHAnsi" w:hAnsiTheme="minorHAnsi" w:cstheme="minorHAnsi"/>
          <w:b/>
          <w:color w:val="FF0000"/>
          <w:sz w:val="24"/>
          <w:szCs w:val="24"/>
        </w:rPr>
        <w:t>5</w:t>
      </w:r>
      <w:r w:rsidR="004325CF" w:rsidRPr="003A07B9">
        <w:rPr>
          <w:rFonts w:asciiTheme="minorHAnsi" w:hAnsiTheme="minorHAnsi" w:cstheme="minorHAnsi"/>
          <w:b/>
          <w:sz w:val="20"/>
          <w:szCs w:val="20"/>
        </w:rPr>
        <w:t xml:space="preserve">, </w:t>
      </w:r>
      <w:r w:rsidR="004138DA" w:rsidRPr="003A07B9">
        <w:rPr>
          <w:rFonts w:asciiTheme="minorHAnsi" w:hAnsiTheme="minorHAnsi" w:cstheme="minorHAnsi"/>
          <w:b/>
          <w:sz w:val="20"/>
          <w:szCs w:val="20"/>
        </w:rPr>
        <w:t>2°</w:t>
      </w:r>
      <w:r w:rsidRPr="003A07B9">
        <w:rPr>
          <w:rFonts w:asciiTheme="minorHAnsi" w:hAnsiTheme="minorHAnsi" w:cstheme="minorHAnsi"/>
          <w:b/>
          <w:sz w:val="20"/>
          <w:szCs w:val="20"/>
        </w:rPr>
        <w:t xml:space="preserve"> rata, a conguaglio, entro </w:t>
      </w:r>
      <w:r w:rsidRPr="003A07B9">
        <w:rPr>
          <w:rFonts w:asciiTheme="minorHAnsi" w:hAnsiTheme="minorHAnsi" w:cstheme="minorHAnsi"/>
          <w:b/>
          <w:color w:val="FF0000"/>
          <w:sz w:val="20"/>
          <w:szCs w:val="20"/>
        </w:rPr>
        <w:t xml:space="preserve">il </w:t>
      </w:r>
      <w:r w:rsidRPr="00CF3210">
        <w:rPr>
          <w:rFonts w:asciiTheme="minorHAnsi" w:hAnsiTheme="minorHAnsi" w:cstheme="minorHAnsi"/>
          <w:b/>
          <w:color w:val="FF0000"/>
          <w:sz w:val="24"/>
          <w:szCs w:val="24"/>
        </w:rPr>
        <w:t>1</w:t>
      </w:r>
      <w:r w:rsidR="00E51467" w:rsidRPr="00CF3210">
        <w:rPr>
          <w:rFonts w:asciiTheme="minorHAnsi" w:hAnsiTheme="minorHAnsi" w:cstheme="minorHAnsi"/>
          <w:b/>
          <w:color w:val="FF0000"/>
          <w:sz w:val="24"/>
          <w:szCs w:val="24"/>
        </w:rPr>
        <w:t>6</w:t>
      </w:r>
      <w:r w:rsidRPr="00CF3210">
        <w:rPr>
          <w:rFonts w:asciiTheme="minorHAnsi" w:hAnsiTheme="minorHAnsi" w:cstheme="minorHAnsi"/>
          <w:b/>
          <w:color w:val="FF0000"/>
          <w:sz w:val="24"/>
          <w:szCs w:val="24"/>
        </w:rPr>
        <w:t xml:space="preserve"> </w:t>
      </w:r>
      <w:r w:rsidR="00CF3210" w:rsidRPr="00CF3210">
        <w:rPr>
          <w:rFonts w:asciiTheme="minorHAnsi" w:hAnsiTheme="minorHAnsi" w:cstheme="minorHAnsi"/>
          <w:b/>
          <w:color w:val="FF0000"/>
          <w:sz w:val="24"/>
          <w:szCs w:val="24"/>
        </w:rPr>
        <w:t xml:space="preserve">DICEMBRE </w:t>
      </w:r>
      <w:r w:rsidR="004325CF" w:rsidRPr="00CF3210">
        <w:rPr>
          <w:rFonts w:asciiTheme="minorHAnsi" w:hAnsiTheme="minorHAnsi" w:cstheme="minorHAnsi"/>
          <w:b/>
          <w:color w:val="FF0000"/>
          <w:sz w:val="24"/>
          <w:szCs w:val="24"/>
        </w:rPr>
        <w:t>20</w:t>
      </w:r>
      <w:r w:rsidR="00DB6883" w:rsidRPr="00CF3210">
        <w:rPr>
          <w:rFonts w:asciiTheme="minorHAnsi" w:hAnsiTheme="minorHAnsi" w:cstheme="minorHAnsi"/>
          <w:b/>
          <w:color w:val="FF0000"/>
          <w:sz w:val="24"/>
          <w:szCs w:val="24"/>
        </w:rPr>
        <w:t>2</w:t>
      </w:r>
      <w:r w:rsidR="004138DA" w:rsidRPr="00CF3210">
        <w:rPr>
          <w:rFonts w:asciiTheme="minorHAnsi" w:hAnsiTheme="minorHAnsi" w:cstheme="minorHAnsi"/>
          <w:b/>
          <w:color w:val="FF0000"/>
          <w:sz w:val="24"/>
          <w:szCs w:val="24"/>
        </w:rPr>
        <w:t>5</w:t>
      </w:r>
      <w:r w:rsidRPr="003A07B9">
        <w:rPr>
          <w:rFonts w:asciiTheme="minorHAnsi" w:hAnsiTheme="minorHAnsi" w:cstheme="minorHAnsi"/>
          <w:b/>
          <w:sz w:val="20"/>
          <w:szCs w:val="20"/>
        </w:rPr>
        <w:t>).</w:t>
      </w:r>
      <w:r w:rsidR="00382102" w:rsidRPr="003A07B9">
        <w:rPr>
          <w:rFonts w:asciiTheme="minorHAnsi" w:hAnsiTheme="minorHAnsi" w:cstheme="minorHAnsi"/>
          <w:b/>
          <w:sz w:val="20"/>
          <w:szCs w:val="20"/>
        </w:rPr>
        <w:t xml:space="preserve"> </w:t>
      </w:r>
      <w:r w:rsidRPr="003A07B9">
        <w:rPr>
          <w:rFonts w:asciiTheme="minorHAnsi" w:hAnsiTheme="minorHAnsi" w:cstheme="minorHAnsi"/>
          <w:b/>
          <w:sz w:val="20"/>
          <w:szCs w:val="20"/>
        </w:rPr>
        <w:t xml:space="preserve">È ammesso il pagamento in </w:t>
      </w:r>
      <w:r w:rsidR="004C66D1" w:rsidRPr="003A07B9">
        <w:rPr>
          <w:rFonts w:asciiTheme="minorHAnsi" w:hAnsiTheme="minorHAnsi" w:cstheme="minorHAnsi"/>
          <w:b/>
          <w:sz w:val="20"/>
          <w:szCs w:val="20"/>
        </w:rPr>
        <w:t xml:space="preserve">unica soluzione entro </w:t>
      </w:r>
      <w:r w:rsidR="004C66D1" w:rsidRPr="00CF3210">
        <w:rPr>
          <w:rFonts w:asciiTheme="minorHAnsi" w:hAnsiTheme="minorHAnsi" w:cstheme="minorHAnsi"/>
          <w:b/>
          <w:color w:val="FF0000"/>
          <w:sz w:val="24"/>
          <w:szCs w:val="24"/>
        </w:rPr>
        <w:t>il 1</w:t>
      </w:r>
      <w:r w:rsidR="004138DA" w:rsidRPr="00CF3210">
        <w:rPr>
          <w:rFonts w:asciiTheme="minorHAnsi" w:hAnsiTheme="minorHAnsi" w:cstheme="minorHAnsi"/>
          <w:b/>
          <w:color w:val="FF0000"/>
          <w:sz w:val="24"/>
          <w:szCs w:val="24"/>
        </w:rPr>
        <w:t>6</w:t>
      </w:r>
      <w:r w:rsidR="004C66D1" w:rsidRPr="00CF3210">
        <w:rPr>
          <w:rFonts w:asciiTheme="minorHAnsi" w:hAnsiTheme="minorHAnsi" w:cstheme="minorHAnsi"/>
          <w:b/>
          <w:color w:val="FF0000"/>
          <w:sz w:val="24"/>
          <w:szCs w:val="24"/>
        </w:rPr>
        <w:t xml:space="preserve"> </w:t>
      </w:r>
      <w:r w:rsidR="00CF3210" w:rsidRPr="00CF3210">
        <w:rPr>
          <w:rFonts w:asciiTheme="minorHAnsi" w:hAnsiTheme="minorHAnsi" w:cstheme="minorHAnsi"/>
          <w:b/>
          <w:color w:val="FF0000"/>
          <w:sz w:val="24"/>
          <w:szCs w:val="24"/>
        </w:rPr>
        <w:t xml:space="preserve">GIUGNO </w:t>
      </w:r>
      <w:r w:rsidR="004325CF" w:rsidRPr="00CF3210">
        <w:rPr>
          <w:rFonts w:asciiTheme="minorHAnsi" w:hAnsiTheme="minorHAnsi" w:cstheme="minorHAnsi"/>
          <w:b/>
          <w:color w:val="FF0000"/>
          <w:sz w:val="24"/>
          <w:szCs w:val="24"/>
        </w:rPr>
        <w:t>20</w:t>
      </w:r>
      <w:r w:rsidR="00DB6883" w:rsidRPr="00CF3210">
        <w:rPr>
          <w:rFonts w:asciiTheme="minorHAnsi" w:hAnsiTheme="minorHAnsi" w:cstheme="minorHAnsi"/>
          <w:b/>
          <w:color w:val="FF0000"/>
          <w:sz w:val="24"/>
          <w:szCs w:val="24"/>
        </w:rPr>
        <w:t>2</w:t>
      </w:r>
      <w:r w:rsidR="004138DA" w:rsidRPr="00CF3210">
        <w:rPr>
          <w:rFonts w:asciiTheme="minorHAnsi" w:hAnsiTheme="minorHAnsi" w:cstheme="minorHAnsi"/>
          <w:b/>
          <w:color w:val="FF0000"/>
          <w:sz w:val="24"/>
          <w:szCs w:val="24"/>
        </w:rPr>
        <w:t>5</w:t>
      </w:r>
      <w:r w:rsidRPr="003A07B9">
        <w:rPr>
          <w:rFonts w:asciiTheme="minorHAnsi" w:hAnsiTheme="minorHAnsi" w:cstheme="minorHAnsi"/>
          <w:b/>
          <w:sz w:val="20"/>
          <w:szCs w:val="20"/>
        </w:rPr>
        <w:t>.</w:t>
      </w:r>
      <w:r w:rsidR="00C3674B" w:rsidRPr="003A07B9">
        <w:rPr>
          <w:rFonts w:asciiTheme="minorHAnsi" w:hAnsiTheme="minorHAnsi" w:cstheme="minorHAnsi"/>
          <w:b/>
          <w:sz w:val="20"/>
          <w:szCs w:val="20"/>
        </w:rPr>
        <w:t xml:space="preserve"> </w:t>
      </w:r>
    </w:p>
    <w:p w:rsidR="004C66D1" w:rsidRPr="003A07B9" w:rsidRDefault="00C3674B" w:rsidP="004138DA">
      <w:pPr>
        <w:spacing w:after="0" w:line="240" w:lineRule="auto"/>
        <w:ind w:left="-142" w:right="-113"/>
        <w:jc w:val="both"/>
        <w:rPr>
          <w:rFonts w:asciiTheme="minorHAnsi" w:hAnsiTheme="minorHAnsi" w:cstheme="minorHAnsi"/>
          <w:b/>
          <w:sz w:val="20"/>
          <w:szCs w:val="20"/>
        </w:rPr>
      </w:pPr>
      <w:r w:rsidRPr="003A07B9">
        <w:rPr>
          <w:rFonts w:asciiTheme="minorHAnsi" w:hAnsiTheme="minorHAnsi" w:cstheme="minorHAnsi"/>
          <w:b/>
          <w:sz w:val="20"/>
          <w:szCs w:val="20"/>
        </w:rPr>
        <w:t xml:space="preserve">Il calcolo on line è disponibile sul sito </w:t>
      </w:r>
      <w:r w:rsidRPr="00CF3210">
        <w:rPr>
          <w:rFonts w:asciiTheme="minorHAnsi" w:hAnsiTheme="minorHAnsi" w:cstheme="minorHAnsi"/>
          <w:b/>
          <w:sz w:val="20"/>
          <w:szCs w:val="20"/>
        </w:rPr>
        <w:t xml:space="preserve">istituzionale </w:t>
      </w:r>
      <w:hyperlink r:id="rId6" w:history="1">
        <w:r w:rsidRPr="00CF3210">
          <w:rPr>
            <w:rStyle w:val="Collegamentoipertestuale"/>
            <w:rFonts w:asciiTheme="minorHAnsi" w:hAnsiTheme="minorHAnsi" w:cstheme="minorHAnsi"/>
            <w:b/>
            <w:color w:val="auto"/>
            <w:sz w:val="20"/>
            <w:szCs w:val="20"/>
          </w:rPr>
          <w:t>www.comune.marnate.va.it</w:t>
        </w:r>
      </w:hyperlink>
      <w:r w:rsidRPr="00CF3210">
        <w:rPr>
          <w:rFonts w:asciiTheme="minorHAnsi" w:hAnsiTheme="minorHAnsi" w:cstheme="minorHAnsi"/>
          <w:b/>
          <w:sz w:val="20"/>
          <w:szCs w:val="20"/>
        </w:rPr>
        <w:t xml:space="preserve"> cliccando il </w:t>
      </w:r>
      <w:r w:rsidRPr="003A07B9">
        <w:rPr>
          <w:rFonts w:asciiTheme="minorHAnsi" w:hAnsiTheme="minorHAnsi" w:cstheme="minorHAnsi"/>
          <w:b/>
          <w:sz w:val="20"/>
          <w:szCs w:val="20"/>
        </w:rPr>
        <w:t xml:space="preserve">banner </w:t>
      </w:r>
      <w:r w:rsidR="00E91540" w:rsidRPr="00CF3210">
        <w:rPr>
          <w:rFonts w:asciiTheme="minorHAnsi" w:hAnsiTheme="minorHAnsi" w:cstheme="minorHAnsi"/>
          <w:b/>
          <w:color w:val="FF0000"/>
        </w:rPr>
        <w:t>CALCOLO</w:t>
      </w:r>
      <w:r w:rsidR="007B30F5">
        <w:rPr>
          <w:rFonts w:asciiTheme="minorHAnsi" w:hAnsiTheme="minorHAnsi" w:cstheme="minorHAnsi"/>
          <w:b/>
          <w:color w:val="FF0000"/>
        </w:rPr>
        <w:t xml:space="preserve"> </w:t>
      </w:r>
      <w:r w:rsidR="004138DA" w:rsidRPr="00CF3210">
        <w:rPr>
          <w:rFonts w:asciiTheme="minorHAnsi" w:hAnsiTheme="minorHAnsi" w:cstheme="minorHAnsi"/>
          <w:b/>
          <w:color w:val="FF0000"/>
        </w:rPr>
        <w:t>IMU</w:t>
      </w:r>
      <w:r w:rsidR="007B30F5" w:rsidRPr="007B30F5">
        <w:rPr>
          <w:rFonts w:asciiTheme="minorHAnsi" w:hAnsiTheme="minorHAnsi" w:cstheme="minorHAnsi"/>
          <w:b/>
          <w:color w:val="FF0000"/>
        </w:rPr>
        <w:t>25</w:t>
      </w:r>
      <w:r w:rsidR="007B30F5">
        <w:rPr>
          <w:rFonts w:asciiTheme="minorHAnsi" w:hAnsiTheme="minorHAnsi" w:cstheme="minorHAnsi"/>
          <w:b/>
          <w:color w:val="FF0000"/>
        </w:rPr>
        <w:t>.</w:t>
      </w:r>
    </w:p>
    <w:p w:rsidR="00FD05F4" w:rsidRPr="003A07B9" w:rsidRDefault="00664CEB" w:rsidP="002546CE">
      <w:pPr>
        <w:spacing w:after="60" w:line="240" w:lineRule="auto"/>
        <w:ind w:left="-142" w:right="-113"/>
        <w:jc w:val="both"/>
        <w:rPr>
          <w:rFonts w:asciiTheme="minorHAnsi" w:hAnsiTheme="minorHAnsi" w:cstheme="minorHAnsi"/>
          <w:sz w:val="20"/>
          <w:szCs w:val="20"/>
        </w:rPr>
      </w:pPr>
      <w:r w:rsidRPr="003A07B9">
        <w:rPr>
          <w:rFonts w:asciiTheme="minorHAnsi" w:hAnsiTheme="minorHAnsi" w:cstheme="minorHAnsi"/>
          <w:sz w:val="20"/>
          <w:szCs w:val="20"/>
        </w:rPr>
        <w:t xml:space="preserve">Il calcolo </w:t>
      </w:r>
      <w:r w:rsidR="00D15E7E" w:rsidRPr="003A07B9">
        <w:rPr>
          <w:rFonts w:asciiTheme="minorHAnsi" w:hAnsiTheme="minorHAnsi" w:cstheme="minorHAnsi"/>
          <w:sz w:val="20"/>
          <w:szCs w:val="20"/>
        </w:rPr>
        <w:t>dell’</w:t>
      </w:r>
      <w:r w:rsidRPr="003A07B9">
        <w:rPr>
          <w:rFonts w:asciiTheme="minorHAnsi" w:hAnsiTheme="minorHAnsi" w:cstheme="minorHAnsi"/>
          <w:sz w:val="20"/>
          <w:szCs w:val="20"/>
        </w:rPr>
        <w:t xml:space="preserve">IMU dovrà essere effettuato </w:t>
      </w:r>
      <w:r w:rsidR="003A07B9" w:rsidRPr="003A07B9">
        <w:rPr>
          <w:rFonts w:asciiTheme="minorHAnsi" w:hAnsiTheme="minorHAnsi" w:cstheme="minorHAnsi"/>
          <w:sz w:val="20"/>
          <w:szCs w:val="20"/>
        </w:rPr>
        <w:t xml:space="preserve">in base alle aliquote </w:t>
      </w:r>
      <w:proofErr w:type="spellStart"/>
      <w:r w:rsidR="003A07B9" w:rsidRPr="003A07B9">
        <w:rPr>
          <w:rFonts w:asciiTheme="minorHAnsi" w:hAnsiTheme="minorHAnsi" w:cstheme="minorHAnsi"/>
          <w:sz w:val="20"/>
          <w:szCs w:val="20"/>
        </w:rPr>
        <w:t>sottoriportate</w:t>
      </w:r>
      <w:proofErr w:type="spellEnd"/>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09"/>
        <w:gridCol w:w="1276"/>
      </w:tblGrid>
      <w:tr w:rsidR="00D84185" w:rsidRPr="00F25B06" w:rsidTr="003A07B9">
        <w:trPr>
          <w:trHeight w:hRule="exact" w:val="595"/>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Unità immobiliare adibita ad abitazione principale e relative pertinenze (</w:t>
            </w:r>
            <w:r w:rsidRPr="00022E86">
              <w:rPr>
                <w:rFonts w:asciiTheme="minorHAnsi" w:hAnsiTheme="minorHAnsi" w:cstheme="minorHAnsi"/>
                <w:b/>
                <w:i/>
                <w:sz w:val="18"/>
                <w:szCs w:val="18"/>
                <w:u w:val="single"/>
              </w:rPr>
              <w:t>ad eccezione</w:t>
            </w:r>
            <w:r w:rsidRPr="00022E86">
              <w:rPr>
                <w:rFonts w:asciiTheme="minorHAnsi" w:hAnsiTheme="minorHAnsi" w:cstheme="minorHAnsi"/>
                <w:sz w:val="18"/>
                <w:szCs w:val="18"/>
              </w:rPr>
              <w:t xml:space="preserve"> di quelle classificate nelle categorie </w:t>
            </w:r>
            <w:r w:rsidRPr="00022E86">
              <w:rPr>
                <w:rFonts w:asciiTheme="minorHAnsi" w:hAnsiTheme="minorHAnsi" w:cstheme="minorHAnsi"/>
                <w:b/>
                <w:sz w:val="18"/>
                <w:szCs w:val="18"/>
              </w:rPr>
              <w:t>A/1, A/8 e A/9)</w:t>
            </w: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esenti</w:t>
            </w:r>
          </w:p>
        </w:tc>
      </w:tr>
      <w:tr w:rsidR="00D84185" w:rsidRPr="00F25B06" w:rsidTr="003A07B9">
        <w:trPr>
          <w:trHeight w:hRule="exact" w:val="702"/>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Unità immobiliare adibita ad abitazione principale e relative pertinenze (</w:t>
            </w:r>
            <w:r w:rsidRPr="00022E86">
              <w:rPr>
                <w:rFonts w:asciiTheme="minorHAnsi" w:hAnsiTheme="minorHAnsi" w:cstheme="minorHAnsi"/>
                <w:b/>
                <w:sz w:val="18"/>
                <w:szCs w:val="18"/>
              </w:rPr>
              <w:t>SOLO categorie catastali A/1, A/8 e A/9)</w:t>
            </w: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4‰</w:t>
            </w: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Detrazione</w:t>
            </w: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 xml:space="preserve"> € 200,00</w:t>
            </w:r>
          </w:p>
        </w:tc>
      </w:tr>
      <w:tr w:rsidR="00D84185" w:rsidRPr="00F25B06" w:rsidTr="003A07B9">
        <w:trPr>
          <w:trHeight w:hRule="exact" w:val="573"/>
          <w:jc w:val="cent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 xml:space="preserve">Unità immobiliari concesse in uso gratuito ai parenti in linea retta di primo grado che la utilizzano come abitazione principale e relative pertinenze (C/2, C/6 e C/7) nella misura di una unità pertinenziale per ciascuna delle </w:t>
            </w:r>
            <w:r w:rsidR="00E91540">
              <w:rPr>
                <w:rFonts w:asciiTheme="minorHAnsi" w:hAnsiTheme="minorHAnsi" w:cstheme="minorHAnsi"/>
                <w:sz w:val="18"/>
                <w:szCs w:val="18"/>
              </w:rPr>
              <w:t>c</w:t>
            </w:r>
            <w:r w:rsidRPr="00022E86">
              <w:rPr>
                <w:rFonts w:asciiTheme="minorHAnsi" w:hAnsiTheme="minorHAnsi" w:cstheme="minorHAnsi"/>
                <w:sz w:val="18"/>
                <w:szCs w:val="18"/>
              </w:rPr>
              <w:t>ategorie catastali.</w:t>
            </w:r>
          </w:p>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p>
          <w:p w:rsidR="00D84185" w:rsidRPr="003A07B9" w:rsidRDefault="004138DA"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4,8</w:t>
            </w:r>
            <w:r w:rsidR="00D84185" w:rsidRPr="003A07B9">
              <w:rPr>
                <w:rFonts w:asciiTheme="minorHAnsi" w:hAnsiTheme="minorHAnsi" w:cstheme="minorHAnsi"/>
                <w:b/>
                <w:color w:val="FF0000"/>
                <w:sz w:val="18"/>
                <w:szCs w:val="18"/>
              </w:rPr>
              <w:t>‰</w:t>
            </w:r>
          </w:p>
        </w:tc>
      </w:tr>
      <w:tr w:rsidR="00D84185" w:rsidRPr="00521BB0" w:rsidTr="003A07B9">
        <w:trPr>
          <w:trHeight w:hRule="exact" w:val="1278"/>
          <w:jc w:val="center"/>
        </w:trPr>
        <w:tc>
          <w:tcPr>
            <w:tcW w:w="9209" w:type="dxa"/>
            <w:shd w:val="clear" w:color="auto" w:fill="auto"/>
            <w:vAlign w:val="center"/>
          </w:tcPr>
          <w:p w:rsidR="00D84185" w:rsidRPr="00022E86" w:rsidRDefault="00D84185" w:rsidP="00D66E95">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Immobili compresi nella categoria catastale “A”</w:t>
            </w:r>
          </w:p>
          <w:p w:rsidR="00D84185" w:rsidRPr="00022E86" w:rsidRDefault="00D84185" w:rsidP="00D66E95">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CON ESCLUSIONE</w:t>
            </w:r>
          </w:p>
          <w:p w:rsidR="00D84185" w:rsidRPr="00022E86" w:rsidRDefault="00D84185" w:rsidP="00D84185">
            <w:pPr>
              <w:pStyle w:val="Paragrafoelenco"/>
              <w:numPr>
                <w:ilvl w:val="0"/>
                <w:numId w:val="6"/>
              </w:numPr>
              <w:spacing w:before="100" w:beforeAutospacing="1" w:after="100" w:afterAutospacing="1" w:line="240" w:lineRule="auto"/>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Delle unità immobiliari adibite ad abitazione principale</w:t>
            </w:r>
          </w:p>
          <w:p w:rsidR="00D84185" w:rsidRPr="00022E86" w:rsidRDefault="00D84185" w:rsidP="00D84185">
            <w:pPr>
              <w:pStyle w:val="Paragrafoelenco"/>
              <w:numPr>
                <w:ilvl w:val="0"/>
                <w:numId w:val="6"/>
              </w:numPr>
              <w:spacing w:before="100" w:beforeAutospacing="1" w:after="100" w:afterAutospacing="1" w:line="240" w:lineRule="auto"/>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 xml:space="preserve">Delle unità immobiliari ad uso abitativo comprese le relative pertinenze concesse in uso gratuito a parenti in linea retta di 1° grado o in comodato con atto registrato (vedi sopra) a cui si applica aliquota ridotta pari al </w:t>
            </w:r>
            <w:r w:rsidR="005A6222">
              <w:rPr>
                <w:rFonts w:asciiTheme="minorHAnsi" w:hAnsiTheme="minorHAnsi" w:cstheme="minorHAnsi"/>
                <w:sz w:val="18"/>
                <w:szCs w:val="18"/>
              </w:rPr>
              <w:t>4,8</w:t>
            </w:r>
            <w:r w:rsidRPr="00022E86">
              <w:rPr>
                <w:rFonts w:asciiTheme="minorHAnsi" w:hAnsiTheme="minorHAnsi" w:cstheme="minorHAnsi"/>
                <w:sz w:val="18"/>
                <w:szCs w:val="18"/>
              </w:rPr>
              <w:t>‰</w:t>
            </w:r>
          </w:p>
          <w:p w:rsidR="00D84185" w:rsidRPr="00022E86" w:rsidRDefault="00D84185" w:rsidP="00D66E95">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10‰</w:t>
            </w:r>
          </w:p>
        </w:tc>
      </w:tr>
      <w:tr w:rsidR="00D84185" w:rsidRPr="00521BB0" w:rsidTr="00D84185">
        <w:trPr>
          <w:trHeight w:hRule="exact" w:val="299"/>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 xml:space="preserve">Immobili </w:t>
            </w:r>
            <w:r w:rsidRPr="00022E86">
              <w:rPr>
                <w:rFonts w:asciiTheme="minorHAnsi" w:hAnsiTheme="minorHAnsi" w:cstheme="minorHAnsi"/>
                <w:sz w:val="18"/>
                <w:szCs w:val="18"/>
                <w:shd w:val="clear" w:color="auto" w:fill="FFFFFF"/>
              </w:rPr>
              <w:t xml:space="preserve">compresi nella categoria catastale </w:t>
            </w:r>
            <w:r w:rsidRPr="00022E86">
              <w:rPr>
                <w:rFonts w:asciiTheme="minorHAnsi" w:hAnsiTheme="minorHAnsi" w:cstheme="minorHAnsi"/>
                <w:sz w:val="18"/>
                <w:szCs w:val="18"/>
              </w:rPr>
              <w:t>“B”</w:t>
            </w:r>
          </w:p>
          <w:p w:rsidR="00D84185" w:rsidRPr="00022E86" w:rsidRDefault="00D84185" w:rsidP="00D66E95">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9,6‰</w:t>
            </w:r>
          </w:p>
        </w:tc>
      </w:tr>
      <w:tr w:rsidR="00D84185" w:rsidRPr="00F25B06" w:rsidTr="003A07B9">
        <w:trPr>
          <w:trHeight w:hRule="exact" w:val="1253"/>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 xml:space="preserve">Immobili </w:t>
            </w:r>
            <w:r w:rsidRPr="00022E86">
              <w:rPr>
                <w:rFonts w:asciiTheme="minorHAnsi" w:hAnsiTheme="minorHAnsi" w:cstheme="minorHAnsi"/>
                <w:sz w:val="18"/>
                <w:szCs w:val="18"/>
                <w:shd w:val="clear" w:color="auto" w:fill="FFFFFF"/>
              </w:rPr>
              <w:t xml:space="preserve">compresi nella categoria catastale </w:t>
            </w:r>
            <w:r w:rsidRPr="00022E86">
              <w:rPr>
                <w:rFonts w:asciiTheme="minorHAnsi" w:hAnsiTheme="minorHAnsi" w:cstheme="minorHAnsi"/>
                <w:sz w:val="18"/>
                <w:szCs w:val="18"/>
              </w:rPr>
              <w:t>“C”</w:t>
            </w:r>
          </w:p>
          <w:p w:rsidR="00D84185" w:rsidRPr="00022E86" w:rsidRDefault="00D84185" w:rsidP="00D66E95">
            <w:pPr>
              <w:widowControl w:val="0"/>
              <w:autoSpaceDE w:val="0"/>
              <w:autoSpaceDN w:val="0"/>
              <w:adjustRightInd w:val="0"/>
              <w:spacing w:after="0"/>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CON ESCLUSIONE</w:t>
            </w:r>
          </w:p>
          <w:p w:rsidR="00D84185" w:rsidRPr="00022E86" w:rsidRDefault="00D84185" w:rsidP="00D84185">
            <w:pPr>
              <w:pStyle w:val="Paragrafoelenco"/>
              <w:widowControl w:val="0"/>
              <w:numPr>
                <w:ilvl w:val="0"/>
                <w:numId w:val="7"/>
              </w:numPr>
              <w:autoSpaceDE w:val="0"/>
              <w:autoSpaceDN w:val="0"/>
              <w:adjustRightInd w:val="0"/>
              <w:spacing w:after="0"/>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Delle pertinenze delle unità immobiliari adibite ad abitazione principale</w:t>
            </w:r>
          </w:p>
          <w:p w:rsidR="00D84185" w:rsidRPr="00022E86" w:rsidRDefault="00D84185" w:rsidP="00D84185">
            <w:pPr>
              <w:pStyle w:val="Paragrafoelenco"/>
              <w:widowControl w:val="0"/>
              <w:numPr>
                <w:ilvl w:val="0"/>
                <w:numId w:val="7"/>
              </w:numPr>
              <w:autoSpaceDE w:val="0"/>
              <w:autoSpaceDN w:val="0"/>
              <w:adjustRightInd w:val="0"/>
              <w:spacing w:after="0"/>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 xml:space="preserve">Delle pertinenze delle unità immobiliari ad uso abitativo concesse in uso gratuito a parenti in linea retta di 1° grado o in comodato con atto registrato (vedi sopra) a cui si applica aliquota ridotta pari al </w:t>
            </w:r>
            <w:r w:rsidR="005A6222">
              <w:rPr>
                <w:rFonts w:asciiTheme="minorHAnsi" w:hAnsiTheme="minorHAnsi" w:cstheme="minorHAnsi"/>
                <w:sz w:val="18"/>
                <w:szCs w:val="18"/>
                <w:shd w:val="clear" w:color="auto" w:fill="FFFFFF"/>
              </w:rPr>
              <w:t>4,8</w:t>
            </w:r>
            <w:r w:rsidRPr="00022E86">
              <w:rPr>
                <w:rFonts w:asciiTheme="minorHAnsi" w:hAnsiTheme="minorHAnsi" w:cstheme="minorHAnsi"/>
                <w:sz w:val="18"/>
                <w:szCs w:val="18"/>
              </w:rPr>
              <w:t>‰</w:t>
            </w:r>
          </w:p>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p>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10‰</w:t>
            </w:r>
          </w:p>
        </w:tc>
      </w:tr>
      <w:tr w:rsidR="00D84185" w:rsidRPr="00521BB0" w:rsidTr="00D84185">
        <w:trPr>
          <w:trHeight w:hRule="exact" w:val="451"/>
          <w:jc w:val="center"/>
        </w:trPr>
        <w:tc>
          <w:tcPr>
            <w:tcW w:w="9209" w:type="dxa"/>
            <w:shd w:val="clear" w:color="auto" w:fill="auto"/>
            <w:vAlign w:val="center"/>
          </w:tcPr>
          <w:p w:rsidR="00D84185" w:rsidRPr="00022E86" w:rsidRDefault="00D84185" w:rsidP="004138DA">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 xml:space="preserve">Unità immobiliari comprese nella categoria C1 e C3 utilizzati dal </w:t>
            </w:r>
            <w:r w:rsidR="004138DA" w:rsidRPr="00022E86">
              <w:rPr>
                <w:rFonts w:asciiTheme="minorHAnsi" w:hAnsiTheme="minorHAnsi" w:cstheme="minorHAnsi"/>
                <w:sz w:val="18"/>
                <w:szCs w:val="18"/>
                <w:shd w:val="clear" w:color="auto" w:fill="FFFFFF"/>
              </w:rPr>
              <w:t>soggetto passivo</w:t>
            </w:r>
            <w:r w:rsidRPr="00022E86">
              <w:rPr>
                <w:rFonts w:asciiTheme="minorHAnsi" w:hAnsiTheme="minorHAnsi" w:cstheme="minorHAnsi"/>
                <w:sz w:val="18"/>
                <w:szCs w:val="18"/>
                <w:shd w:val="clear" w:color="auto" w:fill="FFFFFF"/>
              </w:rPr>
              <w:t xml:space="preserve"> per svolgimento </w:t>
            </w:r>
            <w:r w:rsidR="004138DA" w:rsidRPr="00022E86">
              <w:rPr>
                <w:rFonts w:asciiTheme="minorHAnsi" w:hAnsiTheme="minorHAnsi" w:cstheme="minorHAnsi"/>
                <w:sz w:val="18"/>
                <w:szCs w:val="18"/>
                <w:shd w:val="clear" w:color="auto" w:fill="FFFFFF"/>
              </w:rPr>
              <w:t xml:space="preserve">di </w:t>
            </w:r>
            <w:r w:rsidRPr="00022E86">
              <w:rPr>
                <w:rFonts w:asciiTheme="minorHAnsi" w:hAnsiTheme="minorHAnsi" w:cstheme="minorHAnsi"/>
                <w:sz w:val="18"/>
                <w:szCs w:val="18"/>
                <w:shd w:val="clear" w:color="auto" w:fill="FFFFFF"/>
              </w:rPr>
              <w:t xml:space="preserve">attività </w:t>
            </w:r>
            <w:r w:rsidR="004138DA" w:rsidRPr="00022E86">
              <w:rPr>
                <w:rFonts w:asciiTheme="minorHAnsi" w:hAnsiTheme="minorHAnsi" w:cstheme="minorHAnsi"/>
                <w:sz w:val="18"/>
                <w:szCs w:val="18"/>
                <w:shd w:val="clear" w:color="auto" w:fill="FFFFFF"/>
              </w:rPr>
              <w:t xml:space="preserve">produttiva e/o commerciale o per l’esercizio di arti e professioni </w:t>
            </w:r>
            <w:r w:rsidRPr="00022E86">
              <w:rPr>
                <w:rFonts w:asciiTheme="minorHAnsi" w:hAnsiTheme="minorHAnsi" w:cstheme="minorHAnsi"/>
                <w:sz w:val="18"/>
                <w:szCs w:val="18"/>
                <w:shd w:val="clear" w:color="auto" w:fill="FFFFFF"/>
              </w:rPr>
              <w:t xml:space="preserve">- </w:t>
            </w:r>
            <w:r w:rsidR="004138DA" w:rsidRPr="00022E86">
              <w:rPr>
                <w:rFonts w:asciiTheme="minorHAnsi" w:hAnsiTheme="minorHAnsi" w:cstheme="minorHAnsi"/>
                <w:b/>
                <w:i/>
                <w:sz w:val="18"/>
                <w:szCs w:val="18"/>
                <w:shd w:val="clear" w:color="auto" w:fill="FFFFFF"/>
              </w:rPr>
              <w:t>CON OBBLIGO DICHIARATIVO</w:t>
            </w:r>
            <w:r w:rsidR="004138DA" w:rsidRPr="00022E86">
              <w:rPr>
                <w:rFonts w:asciiTheme="minorHAnsi" w:hAnsiTheme="minorHAnsi" w:cstheme="minorHAnsi"/>
                <w:sz w:val="18"/>
                <w:szCs w:val="18"/>
                <w:shd w:val="clear" w:color="auto" w:fill="FFFFFF"/>
              </w:rPr>
              <w:t xml:space="preserve"> </w:t>
            </w:r>
          </w:p>
        </w:tc>
        <w:tc>
          <w:tcPr>
            <w:tcW w:w="1276" w:type="dxa"/>
          </w:tcPr>
          <w:p w:rsidR="00D84185" w:rsidRPr="003A07B9" w:rsidRDefault="00D84185" w:rsidP="00D66E95">
            <w:pPr>
              <w:widowControl w:val="0"/>
              <w:autoSpaceDE w:val="0"/>
              <w:autoSpaceDN w:val="0"/>
              <w:adjustRightInd w:val="0"/>
              <w:spacing w:after="0"/>
              <w:jc w:val="center"/>
              <w:rPr>
                <w:rFonts w:asciiTheme="minorHAnsi" w:eastAsia="Times New Roman" w:hAnsiTheme="minorHAnsi" w:cstheme="minorHAnsi"/>
                <w:b/>
                <w:color w:val="FF0000"/>
                <w:sz w:val="18"/>
                <w:szCs w:val="18"/>
                <w:lang w:eastAsia="it-IT"/>
              </w:rPr>
            </w:pPr>
            <w:r w:rsidRPr="003A07B9">
              <w:rPr>
                <w:rFonts w:asciiTheme="minorHAnsi" w:hAnsiTheme="minorHAnsi" w:cstheme="minorHAnsi"/>
                <w:b/>
                <w:color w:val="FF0000"/>
                <w:sz w:val="18"/>
                <w:szCs w:val="18"/>
              </w:rPr>
              <w:t>9,6‰</w:t>
            </w:r>
          </w:p>
        </w:tc>
      </w:tr>
      <w:tr w:rsidR="00D84185" w:rsidRPr="00F25B06" w:rsidTr="00D84185">
        <w:trPr>
          <w:trHeight w:hRule="exact" w:val="317"/>
          <w:jc w:val="cent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rsidR="00D84185" w:rsidRPr="00022E86" w:rsidRDefault="00D84185" w:rsidP="00D66E95">
            <w:pPr>
              <w:spacing w:before="100" w:beforeAutospacing="1" w:after="100" w:afterAutospacing="1" w:line="240" w:lineRule="auto"/>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rPr>
              <w:t>Immobili del gruppo “D”</w:t>
            </w:r>
          </w:p>
        </w:tc>
        <w:tc>
          <w:tcPr>
            <w:tcW w:w="1276" w:type="dxa"/>
            <w:tcBorders>
              <w:top w:val="single" w:sz="4" w:space="0" w:color="auto"/>
              <w:left w:val="single" w:sz="4" w:space="0" w:color="auto"/>
              <w:bottom w:val="single" w:sz="4" w:space="0" w:color="auto"/>
              <w:right w:val="single" w:sz="4" w:space="0" w:color="auto"/>
            </w:tcBorders>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10‰</w:t>
            </w:r>
          </w:p>
        </w:tc>
      </w:tr>
      <w:tr w:rsidR="00D84185" w:rsidRPr="00F25B06" w:rsidTr="00D84185">
        <w:trPr>
          <w:trHeight w:hRule="exact" w:val="293"/>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shd w:val="clear" w:color="auto" w:fill="FFFFFF"/>
              </w:rPr>
              <w:t>Aree edificabili</w:t>
            </w: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9,6‰</w:t>
            </w:r>
          </w:p>
        </w:tc>
      </w:tr>
      <w:tr w:rsidR="00D84185" w:rsidRPr="00F25B06" w:rsidTr="00D84185">
        <w:trPr>
          <w:trHeight w:hRule="exact" w:val="323"/>
          <w:jc w:val="center"/>
        </w:trPr>
        <w:tc>
          <w:tcPr>
            <w:tcW w:w="9209" w:type="dxa"/>
            <w:shd w:val="clear" w:color="auto" w:fill="auto"/>
            <w:vAlign w:val="center"/>
          </w:tcPr>
          <w:p w:rsidR="00D84185" w:rsidRPr="00022E86" w:rsidRDefault="00D84185" w:rsidP="00D66E95">
            <w:pPr>
              <w:widowControl w:val="0"/>
              <w:autoSpaceDE w:val="0"/>
              <w:autoSpaceDN w:val="0"/>
              <w:adjustRightInd w:val="0"/>
              <w:spacing w:after="0"/>
              <w:rPr>
                <w:rFonts w:asciiTheme="minorHAnsi" w:hAnsiTheme="minorHAnsi" w:cstheme="minorHAnsi"/>
                <w:sz w:val="18"/>
                <w:szCs w:val="18"/>
              </w:rPr>
            </w:pPr>
            <w:r w:rsidRPr="00022E86">
              <w:rPr>
                <w:rFonts w:asciiTheme="minorHAnsi" w:hAnsiTheme="minorHAnsi" w:cstheme="minorHAnsi"/>
                <w:sz w:val="18"/>
                <w:szCs w:val="18"/>
              </w:rPr>
              <w:t>Terreni agricoli</w:t>
            </w: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9,6‰</w:t>
            </w:r>
          </w:p>
        </w:tc>
      </w:tr>
      <w:tr w:rsidR="00D84185" w:rsidRPr="00521BB0" w:rsidTr="002546CE">
        <w:trPr>
          <w:trHeight w:hRule="exact" w:val="475"/>
          <w:jc w:val="center"/>
        </w:trPr>
        <w:tc>
          <w:tcPr>
            <w:tcW w:w="9209" w:type="dxa"/>
            <w:shd w:val="clear" w:color="auto" w:fill="auto"/>
            <w:vAlign w:val="center"/>
          </w:tcPr>
          <w:p w:rsidR="00D84185" w:rsidRPr="00022E86" w:rsidRDefault="00D84185" w:rsidP="00D66E95">
            <w:pPr>
              <w:pStyle w:val="Paragrafoelenco"/>
              <w:spacing w:before="100" w:beforeAutospacing="1" w:after="100" w:afterAutospacing="1" w:line="240" w:lineRule="auto"/>
              <w:ind w:left="0"/>
              <w:jc w:val="both"/>
              <w:rPr>
                <w:rFonts w:asciiTheme="minorHAnsi" w:eastAsia="Times New Roman" w:hAnsiTheme="minorHAnsi" w:cstheme="minorHAnsi"/>
                <w:sz w:val="18"/>
                <w:szCs w:val="18"/>
                <w:lang w:eastAsia="it-IT"/>
              </w:rPr>
            </w:pPr>
            <w:r w:rsidRPr="00022E86">
              <w:rPr>
                <w:rFonts w:asciiTheme="minorHAnsi" w:eastAsia="Times New Roman" w:hAnsiTheme="minorHAnsi" w:cstheme="minorHAnsi"/>
                <w:sz w:val="18"/>
                <w:szCs w:val="18"/>
                <w:lang w:eastAsia="it-IT"/>
              </w:rPr>
              <w:t xml:space="preserve">Fabbricati costruiti e destinati dall’impresa costruttrice alla vendita, fintanto che permanga tale destinazione e non siano in ogni caso locati (art.2 del </w:t>
            </w:r>
            <w:proofErr w:type="spellStart"/>
            <w:r w:rsidRPr="00022E86">
              <w:rPr>
                <w:rFonts w:asciiTheme="minorHAnsi" w:eastAsia="Times New Roman" w:hAnsiTheme="minorHAnsi" w:cstheme="minorHAnsi"/>
                <w:sz w:val="18"/>
                <w:szCs w:val="18"/>
                <w:lang w:eastAsia="it-IT"/>
              </w:rPr>
              <w:t>d.l.</w:t>
            </w:r>
            <w:proofErr w:type="spellEnd"/>
            <w:r w:rsidRPr="00022E86">
              <w:rPr>
                <w:rFonts w:asciiTheme="minorHAnsi" w:eastAsia="Times New Roman" w:hAnsiTheme="minorHAnsi" w:cstheme="minorHAnsi"/>
                <w:sz w:val="18"/>
                <w:szCs w:val="18"/>
                <w:lang w:eastAsia="it-IT"/>
              </w:rPr>
              <w:t xml:space="preserve"> 31/08/2013, n. 102)</w:t>
            </w:r>
          </w:p>
          <w:p w:rsidR="00D84185" w:rsidRPr="00022E86" w:rsidRDefault="00D84185" w:rsidP="00D66E95">
            <w:pPr>
              <w:spacing w:after="0"/>
              <w:jc w:val="both"/>
              <w:rPr>
                <w:rFonts w:asciiTheme="minorHAnsi" w:hAnsiTheme="minorHAnsi" w:cstheme="minorHAnsi"/>
                <w:sz w:val="18"/>
                <w:szCs w:val="18"/>
              </w:rPr>
            </w:pPr>
          </w:p>
        </w:tc>
        <w:tc>
          <w:tcPr>
            <w:tcW w:w="1276" w:type="dxa"/>
          </w:tcPr>
          <w:p w:rsidR="00D84185" w:rsidRPr="003A07B9" w:rsidRDefault="00D84185" w:rsidP="00D66E95">
            <w:pPr>
              <w:widowControl w:val="0"/>
              <w:autoSpaceDE w:val="0"/>
              <w:autoSpaceDN w:val="0"/>
              <w:adjustRightInd w:val="0"/>
              <w:spacing w:after="0"/>
              <w:jc w:val="center"/>
              <w:rPr>
                <w:rFonts w:asciiTheme="minorHAnsi" w:eastAsia="Times New Roman" w:hAnsiTheme="minorHAnsi" w:cstheme="minorHAnsi"/>
                <w:b/>
                <w:color w:val="FF0000"/>
                <w:sz w:val="18"/>
                <w:szCs w:val="18"/>
                <w:lang w:eastAsia="it-IT"/>
              </w:rPr>
            </w:pPr>
            <w:r w:rsidRPr="003A07B9">
              <w:rPr>
                <w:rFonts w:asciiTheme="minorHAnsi" w:eastAsia="Times New Roman" w:hAnsiTheme="minorHAnsi" w:cstheme="minorHAnsi"/>
                <w:b/>
                <w:color w:val="FF0000"/>
                <w:sz w:val="18"/>
                <w:szCs w:val="18"/>
                <w:lang w:eastAsia="it-IT"/>
              </w:rPr>
              <w:t>esenti</w:t>
            </w:r>
          </w:p>
        </w:tc>
      </w:tr>
      <w:tr w:rsidR="00D84185" w:rsidRPr="00521BB0" w:rsidTr="00D84185">
        <w:trPr>
          <w:trHeight w:hRule="exact" w:val="259"/>
          <w:jc w:val="center"/>
        </w:trPr>
        <w:tc>
          <w:tcPr>
            <w:tcW w:w="9209" w:type="dxa"/>
            <w:shd w:val="clear" w:color="auto" w:fill="auto"/>
            <w:vAlign w:val="center"/>
          </w:tcPr>
          <w:p w:rsidR="00D84185" w:rsidRPr="00022E86" w:rsidRDefault="00D84185" w:rsidP="00D66E95">
            <w:pPr>
              <w:pStyle w:val="Paragrafoelenco"/>
              <w:spacing w:before="100" w:beforeAutospacing="1" w:after="100" w:afterAutospacing="1" w:line="240" w:lineRule="auto"/>
              <w:ind w:left="0"/>
              <w:jc w:val="both"/>
              <w:rPr>
                <w:rFonts w:asciiTheme="minorHAnsi" w:eastAsia="Times New Roman" w:hAnsiTheme="minorHAnsi" w:cstheme="minorHAnsi"/>
                <w:sz w:val="18"/>
                <w:szCs w:val="18"/>
                <w:lang w:eastAsia="it-IT"/>
              </w:rPr>
            </w:pPr>
            <w:r w:rsidRPr="00022E86">
              <w:rPr>
                <w:rFonts w:asciiTheme="minorHAnsi" w:hAnsiTheme="minorHAnsi" w:cstheme="minorHAnsi"/>
                <w:sz w:val="18"/>
                <w:szCs w:val="18"/>
                <w:shd w:val="clear" w:color="auto" w:fill="FFFFFF"/>
              </w:rPr>
              <w:t>Fabbricati rurali ad uso strumentale</w:t>
            </w:r>
          </w:p>
        </w:tc>
        <w:tc>
          <w:tcPr>
            <w:tcW w:w="1276" w:type="dxa"/>
          </w:tcPr>
          <w:p w:rsidR="00D84185" w:rsidRPr="003A07B9" w:rsidRDefault="00D84185" w:rsidP="00D66E95">
            <w:pPr>
              <w:widowControl w:val="0"/>
              <w:autoSpaceDE w:val="0"/>
              <w:autoSpaceDN w:val="0"/>
              <w:adjustRightInd w:val="0"/>
              <w:spacing w:after="0"/>
              <w:jc w:val="center"/>
              <w:rPr>
                <w:rFonts w:asciiTheme="minorHAnsi" w:eastAsia="Times New Roman" w:hAnsiTheme="minorHAnsi" w:cstheme="minorHAnsi"/>
                <w:b/>
                <w:color w:val="FF0000"/>
                <w:sz w:val="18"/>
                <w:szCs w:val="18"/>
                <w:lang w:eastAsia="it-IT"/>
              </w:rPr>
            </w:pPr>
            <w:r w:rsidRPr="003A07B9">
              <w:rPr>
                <w:rFonts w:asciiTheme="minorHAnsi" w:eastAsia="Times New Roman" w:hAnsiTheme="minorHAnsi" w:cstheme="minorHAnsi"/>
                <w:b/>
                <w:color w:val="FF0000"/>
                <w:sz w:val="18"/>
                <w:szCs w:val="18"/>
                <w:lang w:eastAsia="it-IT"/>
              </w:rPr>
              <w:t>1‰</w:t>
            </w:r>
          </w:p>
        </w:tc>
      </w:tr>
      <w:tr w:rsidR="00D84185" w:rsidRPr="00521BB0" w:rsidTr="002546CE">
        <w:trPr>
          <w:trHeight w:hRule="exact" w:val="302"/>
          <w:jc w:val="center"/>
        </w:trPr>
        <w:tc>
          <w:tcPr>
            <w:tcW w:w="9209" w:type="dxa"/>
            <w:shd w:val="clear" w:color="auto" w:fill="auto"/>
            <w:vAlign w:val="center"/>
          </w:tcPr>
          <w:p w:rsidR="00D84185" w:rsidRPr="00022E86" w:rsidRDefault="00D84185" w:rsidP="00D66E95">
            <w:pPr>
              <w:pStyle w:val="Paragrafoelenco"/>
              <w:spacing w:before="100" w:beforeAutospacing="1" w:after="100" w:afterAutospacing="1" w:line="240" w:lineRule="auto"/>
              <w:ind w:left="0"/>
              <w:jc w:val="both"/>
              <w:rPr>
                <w:rFonts w:asciiTheme="minorHAnsi" w:hAnsiTheme="minorHAnsi" w:cstheme="minorHAnsi"/>
                <w:sz w:val="18"/>
                <w:szCs w:val="18"/>
                <w:shd w:val="clear" w:color="auto" w:fill="FFFFFF"/>
              </w:rPr>
            </w:pPr>
            <w:r w:rsidRPr="00022E86">
              <w:rPr>
                <w:rFonts w:asciiTheme="minorHAnsi" w:hAnsiTheme="minorHAnsi" w:cstheme="minorHAnsi"/>
                <w:sz w:val="18"/>
                <w:szCs w:val="18"/>
                <w:shd w:val="clear" w:color="auto" w:fill="FFFFFF"/>
              </w:rPr>
              <w:t>Immobili non compresi nelle casistiche e categorie catastali sopraindicate</w:t>
            </w:r>
          </w:p>
        </w:tc>
        <w:tc>
          <w:tcPr>
            <w:tcW w:w="1276" w:type="dxa"/>
          </w:tcPr>
          <w:p w:rsidR="00D84185" w:rsidRPr="003A07B9" w:rsidRDefault="00D84185" w:rsidP="00D66E95">
            <w:pPr>
              <w:widowControl w:val="0"/>
              <w:autoSpaceDE w:val="0"/>
              <w:autoSpaceDN w:val="0"/>
              <w:adjustRightInd w:val="0"/>
              <w:spacing w:after="0"/>
              <w:jc w:val="center"/>
              <w:rPr>
                <w:rFonts w:asciiTheme="minorHAnsi" w:hAnsiTheme="minorHAnsi" w:cstheme="minorHAnsi"/>
                <w:b/>
                <w:color w:val="FF0000"/>
                <w:sz w:val="18"/>
                <w:szCs w:val="18"/>
              </w:rPr>
            </w:pPr>
            <w:r w:rsidRPr="003A07B9">
              <w:rPr>
                <w:rFonts w:asciiTheme="minorHAnsi" w:hAnsiTheme="minorHAnsi" w:cstheme="minorHAnsi"/>
                <w:b/>
                <w:color w:val="FF0000"/>
                <w:sz w:val="18"/>
                <w:szCs w:val="18"/>
              </w:rPr>
              <w:t>10‰</w:t>
            </w:r>
          </w:p>
        </w:tc>
      </w:tr>
    </w:tbl>
    <w:p w:rsidR="00DB6883" w:rsidRPr="00DB6883" w:rsidRDefault="00DB6883" w:rsidP="00FD05F4">
      <w:pPr>
        <w:widowControl w:val="0"/>
        <w:autoSpaceDE w:val="0"/>
        <w:autoSpaceDN w:val="0"/>
        <w:adjustRightInd w:val="0"/>
        <w:spacing w:after="0"/>
        <w:ind w:right="-1"/>
        <w:jc w:val="both"/>
        <w:rPr>
          <w:rFonts w:ascii="Arial" w:hAnsi="Arial" w:cs="Arial"/>
          <w:noProof/>
          <w:sz w:val="20"/>
          <w:szCs w:val="20"/>
        </w:rPr>
      </w:pPr>
    </w:p>
    <w:tbl>
      <w:tblPr>
        <w:tblW w:w="7655" w:type="dxa"/>
        <w:jc w:val="center"/>
        <w:shd w:val="clear" w:color="auto" w:fill="0070C0"/>
        <w:tblLook w:val="04A0" w:firstRow="1" w:lastRow="0" w:firstColumn="1" w:lastColumn="0" w:noHBand="0" w:noVBand="1"/>
      </w:tblPr>
      <w:tblGrid>
        <w:gridCol w:w="7655"/>
      </w:tblGrid>
      <w:tr w:rsidR="00664CEB" w:rsidRPr="00F25B06" w:rsidTr="002546CE">
        <w:trPr>
          <w:jc w:val="center"/>
        </w:trPr>
        <w:tc>
          <w:tcPr>
            <w:tcW w:w="7655" w:type="dxa"/>
            <w:shd w:val="clear" w:color="auto" w:fill="0070C0"/>
          </w:tcPr>
          <w:p w:rsidR="00664CEB" w:rsidRPr="00F25B06" w:rsidRDefault="00664CEB" w:rsidP="00A13BEB">
            <w:pPr>
              <w:pStyle w:val="Titolo2"/>
              <w:keepNext w:val="0"/>
              <w:spacing w:before="40" w:after="0"/>
              <w:jc w:val="center"/>
              <w:rPr>
                <w:rFonts w:ascii="Arial" w:hAnsi="Arial" w:cs="Arial"/>
                <w:b w:val="0"/>
                <w:i w:val="0"/>
                <w:color w:val="FFFFFF"/>
                <w:spacing w:val="20"/>
                <w:sz w:val="22"/>
                <w:szCs w:val="22"/>
              </w:rPr>
            </w:pPr>
            <w:r w:rsidRPr="00F25B06">
              <w:rPr>
                <w:rFonts w:ascii="Arial" w:hAnsi="Arial" w:cs="Arial"/>
                <w:i w:val="0"/>
                <w:color w:val="FFFFFF"/>
                <w:spacing w:val="20"/>
                <w:sz w:val="22"/>
                <w:szCs w:val="22"/>
              </w:rPr>
              <w:t xml:space="preserve">CODICI </w:t>
            </w:r>
            <w:r w:rsidR="00F25B06">
              <w:rPr>
                <w:rFonts w:ascii="Arial" w:hAnsi="Arial" w:cs="Arial"/>
                <w:i w:val="0"/>
                <w:color w:val="FFFFFF"/>
                <w:spacing w:val="20"/>
                <w:sz w:val="22"/>
                <w:szCs w:val="22"/>
              </w:rPr>
              <w:t xml:space="preserve">TRIBUTO </w:t>
            </w:r>
            <w:r w:rsidRPr="00F25B06">
              <w:rPr>
                <w:rFonts w:ascii="Arial" w:hAnsi="Arial" w:cs="Arial"/>
                <w:i w:val="0"/>
                <w:color w:val="FFFFFF"/>
                <w:spacing w:val="20"/>
                <w:sz w:val="22"/>
                <w:szCs w:val="22"/>
              </w:rPr>
              <w:t>PER IL VERSAMENTO</w:t>
            </w:r>
          </w:p>
        </w:tc>
      </w:tr>
    </w:tbl>
    <w:p w:rsidR="00664CEB" w:rsidRPr="00FA4C82" w:rsidRDefault="00664CEB" w:rsidP="00664CEB">
      <w:pPr>
        <w:spacing w:before="120" w:after="0"/>
        <w:jc w:val="both"/>
        <w:rPr>
          <w:rFonts w:ascii="Arial" w:hAnsi="Arial" w:cs="Arial"/>
          <w:b/>
          <w:sz w:val="18"/>
          <w:szCs w:val="18"/>
        </w:rPr>
      </w:pPr>
      <w:r w:rsidRPr="00FA4C82">
        <w:rPr>
          <w:rFonts w:ascii="Arial" w:hAnsi="Arial" w:cs="Arial"/>
          <w:b/>
          <w:sz w:val="18"/>
          <w:szCs w:val="18"/>
        </w:rPr>
        <w:t xml:space="preserve">CODICE CATASTALE DEL COMUNE </w:t>
      </w:r>
      <w:r w:rsidR="00B9716D">
        <w:rPr>
          <w:rFonts w:ascii="Arial" w:hAnsi="Arial" w:cs="Arial"/>
          <w:b/>
          <w:sz w:val="18"/>
          <w:szCs w:val="18"/>
        </w:rPr>
        <w:t xml:space="preserve">DI MARNATE: </w:t>
      </w:r>
      <w:r w:rsidR="00266F3D">
        <w:rPr>
          <w:rFonts w:ascii="Arial" w:hAnsi="Arial" w:cs="Arial"/>
          <w:b/>
          <w:sz w:val="18"/>
          <w:szCs w:val="18"/>
        </w:rPr>
        <w:t>E</w:t>
      </w:r>
      <w:r w:rsidR="00B9716D">
        <w:rPr>
          <w:rFonts w:ascii="Arial" w:hAnsi="Arial" w:cs="Arial"/>
          <w:b/>
          <w:sz w:val="18"/>
          <w:szCs w:val="18"/>
        </w:rPr>
        <w:t>965</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1"/>
        <w:gridCol w:w="916"/>
        <w:gridCol w:w="799"/>
      </w:tblGrid>
      <w:tr w:rsidR="00664CEB" w:rsidRPr="004138DA" w:rsidTr="00D84185">
        <w:trPr>
          <w:trHeight w:val="172"/>
          <w:jc w:val="center"/>
        </w:trPr>
        <w:tc>
          <w:tcPr>
            <w:tcW w:w="8505" w:type="dxa"/>
            <w:vMerge w:val="restart"/>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b/>
                <w:sz w:val="20"/>
                <w:szCs w:val="20"/>
              </w:rPr>
            </w:pPr>
            <w:r w:rsidRPr="004138DA">
              <w:rPr>
                <w:rFonts w:asciiTheme="minorHAnsi" w:hAnsiTheme="minorHAnsi" w:cstheme="minorHAnsi"/>
                <w:b/>
                <w:sz w:val="20"/>
                <w:szCs w:val="20"/>
              </w:rPr>
              <w:t>DESCRIZIONE</w:t>
            </w:r>
          </w:p>
        </w:tc>
        <w:tc>
          <w:tcPr>
            <w:tcW w:w="1701" w:type="dxa"/>
            <w:gridSpan w:val="2"/>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b/>
                <w:sz w:val="20"/>
                <w:szCs w:val="20"/>
              </w:rPr>
            </w:pPr>
            <w:r w:rsidRPr="004138DA">
              <w:rPr>
                <w:rFonts w:asciiTheme="minorHAnsi" w:hAnsiTheme="minorHAnsi" w:cstheme="minorHAnsi"/>
                <w:b/>
                <w:sz w:val="20"/>
                <w:szCs w:val="20"/>
              </w:rPr>
              <w:t>CODICE TRIBUTO</w:t>
            </w:r>
          </w:p>
        </w:tc>
      </w:tr>
      <w:tr w:rsidR="00664CEB" w:rsidRPr="004138DA" w:rsidTr="00D84185">
        <w:trPr>
          <w:trHeight w:val="70"/>
          <w:jc w:val="center"/>
        </w:trPr>
        <w:tc>
          <w:tcPr>
            <w:tcW w:w="8505" w:type="dxa"/>
            <w:vMerge/>
            <w:tcBorders>
              <w:left w:val="single" w:sz="4" w:space="0" w:color="auto"/>
              <w:bottom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sz w:val="16"/>
                <w:szCs w:val="16"/>
              </w:rPr>
            </w:pPr>
          </w:p>
        </w:tc>
        <w:tc>
          <w:tcPr>
            <w:tcW w:w="902"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b/>
                <w:sz w:val="20"/>
                <w:szCs w:val="20"/>
              </w:rPr>
            </w:pPr>
            <w:r w:rsidRPr="004138DA">
              <w:rPr>
                <w:rFonts w:asciiTheme="minorHAnsi" w:hAnsiTheme="minorHAnsi" w:cstheme="minorHAnsi"/>
                <w:b/>
                <w:sz w:val="20"/>
                <w:szCs w:val="20"/>
              </w:rPr>
              <w:t>COMUNE</w:t>
            </w:r>
          </w:p>
        </w:tc>
        <w:tc>
          <w:tcPr>
            <w:tcW w:w="799"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b/>
                <w:sz w:val="20"/>
                <w:szCs w:val="20"/>
              </w:rPr>
            </w:pPr>
            <w:r w:rsidRPr="004138DA">
              <w:rPr>
                <w:rFonts w:asciiTheme="minorHAnsi" w:hAnsiTheme="minorHAnsi" w:cstheme="minorHAnsi"/>
                <w:b/>
                <w:sz w:val="20"/>
                <w:szCs w:val="20"/>
              </w:rPr>
              <w:t>STATO</w:t>
            </w:r>
          </w:p>
        </w:tc>
      </w:tr>
      <w:tr w:rsidR="00664CEB" w:rsidRPr="004138DA" w:rsidTr="00D84185">
        <w:trPr>
          <w:trHeight w:val="227"/>
          <w:jc w:val="center"/>
        </w:trPr>
        <w:tc>
          <w:tcPr>
            <w:tcW w:w="8505" w:type="dxa"/>
            <w:tcBorders>
              <w:top w:val="nil"/>
              <w:left w:val="single" w:sz="4" w:space="0" w:color="auto"/>
              <w:bottom w:val="single" w:sz="4" w:space="0" w:color="auto"/>
              <w:right w:val="single" w:sz="4" w:space="0" w:color="auto"/>
            </w:tcBorders>
            <w:vAlign w:val="center"/>
          </w:tcPr>
          <w:p w:rsidR="00664CEB" w:rsidRPr="00022E86" w:rsidRDefault="00664CEB" w:rsidP="00A13BEB">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IMU - imposta municipale propria su abitazione principale e relative pertinenze</w:t>
            </w:r>
          </w:p>
        </w:tc>
        <w:tc>
          <w:tcPr>
            <w:tcW w:w="902"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r w:rsidRPr="004138DA">
              <w:rPr>
                <w:rFonts w:asciiTheme="minorHAnsi" w:hAnsiTheme="minorHAnsi" w:cstheme="minorHAnsi"/>
                <w:sz w:val="18"/>
                <w:szCs w:val="18"/>
              </w:rPr>
              <w:t>3912</w:t>
            </w:r>
          </w:p>
        </w:tc>
        <w:tc>
          <w:tcPr>
            <w:tcW w:w="799"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p>
        </w:tc>
      </w:tr>
      <w:tr w:rsidR="00664CEB" w:rsidRPr="004138DA" w:rsidTr="00D84185">
        <w:trPr>
          <w:trHeight w:val="227"/>
          <w:jc w:val="center"/>
        </w:trPr>
        <w:tc>
          <w:tcPr>
            <w:tcW w:w="8505" w:type="dxa"/>
            <w:tcBorders>
              <w:top w:val="nil"/>
              <w:left w:val="single" w:sz="4" w:space="0" w:color="auto"/>
              <w:bottom w:val="single" w:sz="4" w:space="0" w:color="auto"/>
              <w:right w:val="single" w:sz="4" w:space="0" w:color="auto"/>
            </w:tcBorders>
            <w:vAlign w:val="center"/>
          </w:tcPr>
          <w:p w:rsidR="00664CEB" w:rsidRPr="00022E86" w:rsidRDefault="00664CEB" w:rsidP="00A13BEB">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 xml:space="preserve">IMU - imposta municipale propria relativa ai terreni </w:t>
            </w:r>
          </w:p>
        </w:tc>
        <w:tc>
          <w:tcPr>
            <w:tcW w:w="902"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r w:rsidRPr="004138DA">
              <w:rPr>
                <w:rFonts w:asciiTheme="minorHAnsi" w:hAnsiTheme="minorHAnsi" w:cstheme="minorHAnsi"/>
                <w:sz w:val="18"/>
                <w:szCs w:val="18"/>
              </w:rPr>
              <w:t>3914</w:t>
            </w:r>
          </w:p>
        </w:tc>
        <w:tc>
          <w:tcPr>
            <w:tcW w:w="799"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p>
        </w:tc>
      </w:tr>
      <w:tr w:rsidR="00664CEB" w:rsidRPr="004138DA" w:rsidTr="00D84185">
        <w:trPr>
          <w:trHeight w:val="195"/>
          <w:jc w:val="center"/>
        </w:trPr>
        <w:tc>
          <w:tcPr>
            <w:tcW w:w="8505" w:type="dxa"/>
            <w:tcBorders>
              <w:left w:val="single" w:sz="4" w:space="0" w:color="auto"/>
              <w:bottom w:val="single" w:sz="4" w:space="0" w:color="auto"/>
              <w:right w:val="single" w:sz="4" w:space="0" w:color="auto"/>
            </w:tcBorders>
            <w:vAlign w:val="center"/>
          </w:tcPr>
          <w:p w:rsidR="00664CEB" w:rsidRPr="00022E86" w:rsidRDefault="00664CEB" w:rsidP="00D84185">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IMU - imposta municipale propria immobili ad uso produttivo classificati nel gruppo catastale D - STATO</w:t>
            </w:r>
          </w:p>
        </w:tc>
        <w:tc>
          <w:tcPr>
            <w:tcW w:w="902"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sz w:val="18"/>
                <w:szCs w:val="18"/>
              </w:rPr>
            </w:pPr>
          </w:p>
        </w:tc>
        <w:tc>
          <w:tcPr>
            <w:tcW w:w="799"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sz w:val="18"/>
                <w:szCs w:val="18"/>
              </w:rPr>
            </w:pPr>
            <w:r w:rsidRPr="004138DA">
              <w:rPr>
                <w:rFonts w:asciiTheme="minorHAnsi" w:hAnsiTheme="minorHAnsi" w:cstheme="minorHAnsi"/>
                <w:sz w:val="18"/>
                <w:szCs w:val="18"/>
              </w:rPr>
              <w:t>3925</w:t>
            </w:r>
          </w:p>
        </w:tc>
      </w:tr>
      <w:tr w:rsidR="00664CEB" w:rsidRPr="004138DA" w:rsidTr="00D84185">
        <w:trPr>
          <w:trHeight w:val="195"/>
          <w:jc w:val="center"/>
        </w:trPr>
        <w:tc>
          <w:tcPr>
            <w:tcW w:w="8505" w:type="dxa"/>
            <w:tcBorders>
              <w:left w:val="single" w:sz="4" w:space="0" w:color="auto"/>
              <w:bottom w:val="single" w:sz="4" w:space="0" w:color="auto"/>
              <w:right w:val="single" w:sz="4" w:space="0" w:color="auto"/>
            </w:tcBorders>
            <w:vAlign w:val="center"/>
          </w:tcPr>
          <w:p w:rsidR="00664CEB" w:rsidRPr="00022E86" w:rsidRDefault="00664CEB" w:rsidP="00D84185">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IMU - imposta municipale propria immobili ad uso produttivo classificati nel gruppo catastale D - INCREMENTO COMUNE</w:t>
            </w:r>
          </w:p>
        </w:tc>
        <w:tc>
          <w:tcPr>
            <w:tcW w:w="902"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sz w:val="18"/>
                <w:szCs w:val="18"/>
              </w:rPr>
            </w:pPr>
            <w:r w:rsidRPr="004138DA">
              <w:rPr>
                <w:rFonts w:asciiTheme="minorHAnsi" w:hAnsiTheme="minorHAnsi" w:cstheme="minorHAnsi"/>
                <w:sz w:val="18"/>
                <w:szCs w:val="18"/>
              </w:rPr>
              <w:t>3930</w:t>
            </w:r>
          </w:p>
        </w:tc>
        <w:tc>
          <w:tcPr>
            <w:tcW w:w="799" w:type="dxa"/>
            <w:tcBorders>
              <w:top w:val="single" w:sz="4" w:space="0" w:color="auto"/>
              <w:left w:val="single" w:sz="4" w:space="0" w:color="auto"/>
              <w:right w:val="single" w:sz="4" w:space="0" w:color="auto"/>
            </w:tcBorders>
            <w:vAlign w:val="center"/>
          </w:tcPr>
          <w:p w:rsidR="00664CEB" w:rsidRPr="004138DA" w:rsidRDefault="00664CEB" w:rsidP="00A13BEB">
            <w:pPr>
              <w:widowControl w:val="0"/>
              <w:tabs>
                <w:tab w:val="left" w:pos="13906"/>
              </w:tabs>
              <w:autoSpaceDE w:val="0"/>
              <w:autoSpaceDN w:val="0"/>
              <w:adjustRightInd w:val="0"/>
              <w:spacing w:after="0"/>
              <w:jc w:val="center"/>
              <w:rPr>
                <w:rFonts w:asciiTheme="minorHAnsi" w:hAnsiTheme="minorHAnsi" w:cstheme="minorHAnsi"/>
                <w:sz w:val="18"/>
                <w:szCs w:val="18"/>
              </w:rPr>
            </w:pPr>
          </w:p>
        </w:tc>
      </w:tr>
      <w:tr w:rsidR="00664CEB" w:rsidRPr="004138DA" w:rsidTr="00D84185">
        <w:trPr>
          <w:trHeight w:val="227"/>
          <w:jc w:val="center"/>
        </w:trPr>
        <w:tc>
          <w:tcPr>
            <w:tcW w:w="8505" w:type="dxa"/>
            <w:tcBorders>
              <w:top w:val="single" w:sz="4" w:space="0" w:color="auto"/>
              <w:left w:val="single" w:sz="4" w:space="0" w:color="auto"/>
              <w:bottom w:val="single" w:sz="4" w:space="0" w:color="auto"/>
              <w:right w:val="single" w:sz="4" w:space="0" w:color="auto"/>
            </w:tcBorders>
            <w:vAlign w:val="center"/>
          </w:tcPr>
          <w:p w:rsidR="00664CEB" w:rsidRPr="00022E86" w:rsidRDefault="00664CEB" w:rsidP="00A13BEB">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IMU - imposta municipale propria per le aree fabbricabili</w:t>
            </w:r>
          </w:p>
        </w:tc>
        <w:tc>
          <w:tcPr>
            <w:tcW w:w="902"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r w:rsidRPr="004138DA">
              <w:rPr>
                <w:rFonts w:asciiTheme="minorHAnsi" w:hAnsiTheme="minorHAnsi" w:cstheme="minorHAnsi"/>
                <w:sz w:val="18"/>
                <w:szCs w:val="18"/>
              </w:rPr>
              <w:t>3916</w:t>
            </w:r>
          </w:p>
        </w:tc>
        <w:tc>
          <w:tcPr>
            <w:tcW w:w="799" w:type="dxa"/>
            <w:tcBorders>
              <w:left w:val="single" w:sz="4" w:space="0" w:color="auto"/>
              <w:right w:val="single" w:sz="4" w:space="0" w:color="auto"/>
            </w:tcBorders>
            <w:vAlign w:val="center"/>
          </w:tcPr>
          <w:p w:rsidR="00664CEB" w:rsidRPr="004138DA" w:rsidRDefault="00664CEB" w:rsidP="00A13BEB">
            <w:pPr>
              <w:widowControl w:val="0"/>
              <w:spacing w:after="0"/>
              <w:rPr>
                <w:rFonts w:asciiTheme="minorHAnsi" w:hAnsiTheme="minorHAnsi" w:cstheme="minorHAnsi"/>
                <w:sz w:val="18"/>
                <w:szCs w:val="18"/>
              </w:rPr>
            </w:pPr>
          </w:p>
        </w:tc>
      </w:tr>
      <w:tr w:rsidR="00664CEB" w:rsidRPr="004138DA" w:rsidTr="00D84185">
        <w:trPr>
          <w:trHeight w:val="227"/>
          <w:jc w:val="center"/>
        </w:trPr>
        <w:tc>
          <w:tcPr>
            <w:tcW w:w="8505" w:type="dxa"/>
            <w:tcBorders>
              <w:top w:val="single" w:sz="4" w:space="0" w:color="auto"/>
              <w:left w:val="single" w:sz="4" w:space="0" w:color="auto"/>
              <w:bottom w:val="single" w:sz="4" w:space="0" w:color="auto"/>
              <w:right w:val="single" w:sz="4" w:space="0" w:color="auto"/>
            </w:tcBorders>
            <w:vAlign w:val="center"/>
          </w:tcPr>
          <w:p w:rsidR="00664CEB" w:rsidRPr="00022E86" w:rsidRDefault="00664CEB" w:rsidP="00A13BEB">
            <w:pPr>
              <w:widowControl w:val="0"/>
              <w:spacing w:after="0"/>
              <w:jc w:val="both"/>
              <w:rPr>
                <w:rFonts w:asciiTheme="minorHAnsi" w:hAnsiTheme="minorHAnsi" w:cstheme="minorHAnsi"/>
                <w:sz w:val="18"/>
                <w:szCs w:val="18"/>
              </w:rPr>
            </w:pPr>
            <w:r w:rsidRPr="00022E86">
              <w:rPr>
                <w:rFonts w:asciiTheme="minorHAnsi" w:hAnsiTheme="minorHAnsi" w:cstheme="minorHAnsi"/>
                <w:sz w:val="18"/>
                <w:szCs w:val="18"/>
              </w:rPr>
              <w:t>IMU - imposta municipale propria per gli altri fabbricati</w:t>
            </w:r>
          </w:p>
        </w:tc>
        <w:tc>
          <w:tcPr>
            <w:tcW w:w="902" w:type="dxa"/>
            <w:tcBorders>
              <w:left w:val="single" w:sz="4" w:space="0" w:color="auto"/>
              <w:right w:val="single" w:sz="4" w:space="0" w:color="auto"/>
            </w:tcBorders>
            <w:vAlign w:val="center"/>
          </w:tcPr>
          <w:p w:rsidR="00664CEB" w:rsidRPr="004138DA" w:rsidRDefault="00664CEB" w:rsidP="00A13BEB">
            <w:pPr>
              <w:widowControl w:val="0"/>
              <w:spacing w:after="0"/>
              <w:jc w:val="center"/>
              <w:rPr>
                <w:rFonts w:asciiTheme="minorHAnsi" w:hAnsiTheme="minorHAnsi" w:cstheme="minorHAnsi"/>
                <w:sz w:val="18"/>
                <w:szCs w:val="18"/>
              </w:rPr>
            </w:pPr>
            <w:r w:rsidRPr="004138DA">
              <w:rPr>
                <w:rFonts w:asciiTheme="minorHAnsi" w:hAnsiTheme="minorHAnsi" w:cstheme="minorHAnsi"/>
                <w:sz w:val="18"/>
                <w:szCs w:val="18"/>
              </w:rPr>
              <w:t>3918</w:t>
            </w:r>
          </w:p>
        </w:tc>
        <w:tc>
          <w:tcPr>
            <w:tcW w:w="799" w:type="dxa"/>
            <w:tcBorders>
              <w:left w:val="single" w:sz="4" w:space="0" w:color="auto"/>
              <w:right w:val="single" w:sz="4" w:space="0" w:color="auto"/>
            </w:tcBorders>
            <w:vAlign w:val="center"/>
          </w:tcPr>
          <w:p w:rsidR="00664CEB" w:rsidRPr="004138DA" w:rsidRDefault="00664CEB" w:rsidP="00A13BEB">
            <w:pPr>
              <w:widowControl w:val="0"/>
              <w:spacing w:after="0"/>
              <w:rPr>
                <w:rFonts w:asciiTheme="minorHAnsi" w:hAnsiTheme="minorHAnsi" w:cstheme="minorHAnsi"/>
                <w:sz w:val="18"/>
                <w:szCs w:val="18"/>
              </w:rPr>
            </w:pPr>
          </w:p>
        </w:tc>
      </w:tr>
    </w:tbl>
    <w:p w:rsidR="00664CEB" w:rsidRDefault="00664CEB" w:rsidP="00664CEB">
      <w:pPr>
        <w:pStyle w:val="Rientrocorpodeltesto"/>
        <w:tabs>
          <w:tab w:val="right" w:pos="9639"/>
        </w:tabs>
        <w:ind w:firstLine="0"/>
        <w:jc w:val="left"/>
        <w:rPr>
          <w:b/>
          <w:sz w:val="12"/>
          <w:szCs w:val="18"/>
        </w:rPr>
      </w:pPr>
    </w:p>
    <w:p w:rsidR="004138DA" w:rsidRPr="003A07B9" w:rsidRDefault="00FD05F4" w:rsidP="00DB6883">
      <w:pPr>
        <w:jc w:val="both"/>
        <w:rPr>
          <w:rFonts w:asciiTheme="minorHAnsi" w:hAnsiTheme="minorHAnsi" w:cstheme="minorHAnsi"/>
          <w:b/>
          <w:sz w:val="20"/>
          <w:szCs w:val="20"/>
        </w:rPr>
      </w:pPr>
      <w:r w:rsidRPr="003A07B9">
        <w:rPr>
          <w:rFonts w:asciiTheme="minorHAnsi" w:hAnsiTheme="minorHAnsi" w:cstheme="minorHAnsi"/>
          <w:b/>
          <w:sz w:val="20"/>
          <w:szCs w:val="20"/>
        </w:rPr>
        <w:t>IMPORTO MINIMO ANNUO PER IL VERSAMENTO € 4,00</w:t>
      </w:r>
      <w:r w:rsidR="00EA053C" w:rsidRPr="003A07B9">
        <w:rPr>
          <w:rFonts w:asciiTheme="minorHAnsi" w:hAnsiTheme="minorHAnsi" w:cstheme="minorHAnsi"/>
          <w:b/>
          <w:sz w:val="20"/>
          <w:szCs w:val="20"/>
        </w:rPr>
        <w:tab/>
      </w:r>
    </w:p>
    <w:p w:rsidR="004138DA" w:rsidRPr="003A07B9" w:rsidRDefault="004138DA" w:rsidP="004138DA">
      <w:pPr>
        <w:widowControl w:val="0"/>
        <w:autoSpaceDE w:val="0"/>
        <w:autoSpaceDN w:val="0"/>
        <w:adjustRightInd w:val="0"/>
        <w:spacing w:before="20" w:after="0"/>
        <w:ind w:left="-142" w:right="-113"/>
        <w:jc w:val="both"/>
        <w:rPr>
          <w:rFonts w:asciiTheme="minorHAnsi" w:hAnsiTheme="minorHAnsi" w:cstheme="minorHAnsi"/>
          <w:b/>
          <w:noProof/>
          <w:color w:val="FF0000"/>
          <w:sz w:val="20"/>
          <w:szCs w:val="20"/>
          <w:u w:val="single"/>
        </w:rPr>
      </w:pPr>
      <w:r w:rsidRPr="003A07B9">
        <w:rPr>
          <w:rFonts w:asciiTheme="minorHAnsi" w:hAnsiTheme="minorHAnsi" w:cstheme="minorHAnsi"/>
          <w:b/>
          <w:noProof/>
          <w:color w:val="FF0000"/>
          <w:sz w:val="20"/>
          <w:szCs w:val="20"/>
          <w:u w:val="single"/>
        </w:rPr>
        <w:t>SONO ESCLUSE DAL PAGAMENTO:</w:t>
      </w:r>
    </w:p>
    <w:p w:rsidR="004138DA" w:rsidRPr="003A07B9" w:rsidRDefault="004138DA" w:rsidP="004138DA">
      <w:pPr>
        <w:pStyle w:val="Paragrafoelenco"/>
        <w:widowControl w:val="0"/>
        <w:numPr>
          <w:ilvl w:val="2"/>
          <w:numId w:val="4"/>
        </w:numPr>
        <w:tabs>
          <w:tab w:val="left" w:pos="142"/>
        </w:tabs>
        <w:autoSpaceDE w:val="0"/>
        <w:autoSpaceDN w:val="0"/>
        <w:adjustRightInd w:val="0"/>
        <w:spacing w:before="20" w:after="0"/>
        <w:ind w:left="-142" w:right="-113" w:firstLine="0"/>
        <w:jc w:val="both"/>
        <w:rPr>
          <w:rFonts w:asciiTheme="minorHAnsi" w:hAnsiTheme="minorHAnsi" w:cstheme="minorHAnsi"/>
          <w:b/>
          <w:noProof/>
          <w:sz w:val="20"/>
          <w:szCs w:val="20"/>
        </w:rPr>
      </w:pPr>
      <w:r w:rsidRPr="003A07B9">
        <w:rPr>
          <w:rFonts w:asciiTheme="minorHAnsi" w:hAnsiTheme="minorHAnsi" w:cstheme="minorHAnsi"/>
          <w:noProof/>
          <w:spacing w:val="-4"/>
          <w:sz w:val="20"/>
          <w:szCs w:val="20"/>
        </w:rPr>
        <w:t>le abitazioni principali e pertinenze della stessa (</w:t>
      </w:r>
      <w:r w:rsidRPr="003A07B9">
        <w:rPr>
          <w:rFonts w:asciiTheme="minorHAnsi" w:hAnsiTheme="minorHAnsi" w:cstheme="minorHAnsi"/>
          <w:sz w:val="20"/>
          <w:szCs w:val="20"/>
        </w:rPr>
        <w:t>nei limiti di una sola unità per ciascuna delle categorie catastali C/2, C/6 e C/7)</w:t>
      </w:r>
      <w:r w:rsidRPr="003A07B9">
        <w:rPr>
          <w:rFonts w:asciiTheme="minorHAnsi" w:hAnsiTheme="minorHAnsi" w:cstheme="minorHAnsi"/>
          <w:noProof/>
          <w:spacing w:val="-4"/>
          <w:sz w:val="20"/>
          <w:szCs w:val="20"/>
        </w:rPr>
        <w:t>, ad eccezione di quelle classificate nelle categorie A/1, A/8 e A/9;</w:t>
      </w:r>
    </w:p>
    <w:p w:rsidR="004138DA" w:rsidRPr="003A07B9" w:rsidRDefault="004138DA" w:rsidP="004138DA">
      <w:pPr>
        <w:pStyle w:val="Paragrafoelenco"/>
        <w:widowControl w:val="0"/>
        <w:numPr>
          <w:ilvl w:val="0"/>
          <w:numId w:val="4"/>
        </w:numPr>
        <w:tabs>
          <w:tab w:val="left" w:pos="142"/>
        </w:tabs>
        <w:autoSpaceDE w:val="0"/>
        <w:autoSpaceDN w:val="0"/>
        <w:adjustRightInd w:val="0"/>
        <w:spacing w:before="20" w:after="0"/>
        <w:ind w:left="-142" w:right="-113" w:firstLine="0"/>
        <w:jc w:val="both"/>
        <w:rPr>
          <w:rFonts w:asciiTheme="minorHAnsi" w:hAnsiTheme="minorHAnsi" w:cstheme="minorHAnsi"/>
          <w:b/>
          <w:noProof/>
          <w:sz w:val="20"/>
          <w:szCs w:val="20"/>
        </w:rPr>
      </w:pPr>
      <w:r w:rsidRPr="003A07B9">
        <w:rPr>
          <w:rFonts w:asciiTheme="minorHAnsi" w:hAnsiTheme="minorHAnsi" w:cstheme="minorHAnsi"/>
          <w:noProof/>
          <w:sz w:val="20"/>
          <w:szCs w:val="20"/>
        </w:rPr>
        <w:t>i terreni agricoli posseduti e condotti dai coltivatori diretti e dagli imprenditori agricoli professionali, nonché quelli ubicati nei comuni compresi nell’elenco di cui alla circolare Ministero delle finanze n. 9 del 14/6/1993</w:t>
      </w:r>
    </w:p>
    <w:p w:rsidR="00DB6883" w:rsidRDefault="00EA053C" w:rsidP="004138DA">
      <w:pPr>
        <w:jc w:val="both"/>
        <w:rPr>
          <w:b/>
          <w:sz w:val="20"/>
          <w:szCs w:val="20"/>
        </w:rPr>
      </w:pPr>
      <w:r>
        <w:rPr>
          <w:b/>
          <w:sz w:val="20"/>
          <w:szCs w:val="20"/>
        </w:rPr>
        <w:tab/>
      </w:r>
      <w:r w:rsidR="00FD05F4" w:rsidRPr="0011257B">
        <w:rPr>
          <w:b/>
          <w:sz w:val="20"/>
          <w:szCs w:val="20"/>
        </w:rPr>
        <w:t xml:space="preserve"> </w:t>
      </w:r>
      <w:r w:rsidR="001564C7" w:rsidRPr="002546CE">
        <w:rPr>
          <w:b/>
          <w:sz w:val="18"/>
          <w:szCs w:val="18"/>
        </w:rPr>
        <w:tab/>
      </w:r>
      <w:r w:rsidR="001564C7" w:rsidRPr="002546CE">
        <w:rPr>
          <w:b/>
          <w:sz w:val="18"/>
          <w:szCs w:val="18"/>
        </w:rPr>
        <w:tab/>
      </w:r>
      <w:r w:rsidR="001564C7" w:rsidRPr="002546CE">
        <w:rPr>
          <w:b/>
          <w:sz w:val="18"/>
          <w:szCs w:val="18"/>
        </w:rPr>
        <w:tab/>
      </w:r>
      <w:r w:rsidR="001564C7" w:rsidRPr="002546CE">
        <w:rPr>
          <w:b/>
          <w:sz w:val="18"/>
          <w:szCs w:val="18"/>
        </w:rPr>
        <w:tab/>
      </w:r>
      <w:r w:rsidR="001564C7" w:rsidRPr="002546CE">
        <w:rPr>
          <w:b/>
          <w:sz w:val="18"/>
          <w:szCs w:val="18"/>
        </w:rPr>
        <w:tab/>
      </w:r>
    </w:p>
    <w:p w:rsidR="00DB6883" w:rsidRPr="004138DA" w:rsidRDefault="004138DA" w:rsidP="004138DA">
      <w:pPr>
        <w:spacing w:after="0" w:line="240" w:lineRule="auto"/>
        <w:ind w:left="3540" w:firstLine="708"/>
        <w:jc w:val="both"/>
        <w:rPr>
          <w:b/>
        </w:rPr>
      </w:pPr>
      <w:r w:rsidRPr="004138DA">
        <w:rPr>
          <w:b/>
        </w:rPr>
        <w:t>IL RESPONSABILE DEL SETTORE ECONOMICO FINANZIARIO</w:t>
      </w:r>
    </w:p>
    <w:p w:rsidR="00DB6883" w:rsidRPr="00AC6ACB" w:rsidRDefault="00DB6883" w:rsidP="00DB6883">
      <w:pPr>
        <w:spacing w:after="0" w:line="240" w:lineRule="auto"/>
        <w:jc w:val="both"/>
        <w:rPr>
          <w:rFonts w:ascii="Arial" w:hAnsi="Arial" w:cs="Arial"/>
          <w:sz w:val="20"/>
          <w:szCs w:val="20"/>
        </w:rPr>
      </w:pPr>
      <w:r w:rsidRPr="007C7D07">
        <w:rPr>
          <w:b/>
          <w:sz w:val="20"/>
          <w:szCs w:val="20"/>
        </w:rPr>
        <w:t xml:space="preserve">   </w:t>
      </w:r>
      <w:r>
        <w:rPr>
          <w:b/>
          <w:sz w:val="20"/>
          <w:szCs w:val="20"/>
        </w:rPr>
        <w:t xml:space="preserve">  </w:t>
      </w:r>
      <w:r w:rsidRPr="007C7D07">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AC6ACB">
        <w:rPr>
          <w:sz w:val="20"/>
          <w:szCs w:val="20"/>
        </w:rPr>
        <w:tab/>
      </w:r>
    </w:p>
    <w:p w:rsidR="00FD05F4" w:rsidRDefault="00FD05F4" w:rsidP="00664CEB">
      <w:pPr>
        <w:pStyle w:val="Rientrocorpodeltesto"/>
        <w:tabs>
          <w:tab w:val="right" w:pos="9639"/>
        </w:tabs>
        <w:ind w:firstLine="0"/>
        <w:jc w:val="left"/>
        <w:rPr>
          <w:b/>
          <w:sz w:val="12"/>
          <w:szCs w:val="18"/>
        </w:rPr>
      </w:pPr>
    </w:p>
    <w:p w:rsidR="007C7D07" w:rsidRDefault="007C7D07" w:rsidP="001564C7">
      <w:pPr>
        <w:spacing w:before="100" w:beforeAutospacing="1" w:after="100" w:afterAutospacing="1" w:line="240" w:lineRule="auto"/>
        <w:rPr>
          <w:rFonts w:ascii="Times New Roman" w:eastAsia="Times New Roman" w:hAnsi="Times New Roman"/>
          <w:b/>
          <w:sz w:val="24"/>
          <w:szCs w:val="24"/>
          <w:lang w:eastAsia="it-IT"/>
        </w:rPr>
      </w:pPr>
    </w:p>
    <w:p w:rsidR="00DB6883" w:rsidRDefault="00DB6883" w:rsidP="001564C7">
      <w:pPr>
        <w:spacing w:before="100" w:beforeAutospacing="1" w:after="100" w:afterAutospacing="1" w:line="240" w:lineRule="auto"/>
        <w:rPr>
          <w:rFonts w:ascii="Times New Roman" w:eastAsia="Times New Roman" w:hAnsi="Times New Roman"/>
          <w:b/>
          <w:sz w:val="24"/>
          <w:szCs w:val="24"/>
          <w:lang w:eastAsia="it-IT"/>
        </w:rPr>
      </w:pPr>
    </w:p>
    <w:p w:rsidR="001564C7" w:rsidRPr="00154BC0" w:rsidRDefault="007C7D07" w:rsidP="00B53CE7">
      <w:pPr>
        <w:spacing w:before="100" w:beforeAutospacing="1" w:after="100" w:afterAutospacing="1" w:line="240" w:lineRule="auto"/>
        <w:jc w:val="both"/>
        <w:rPr>
          <w:rFonts w:ascii="Times New Roman" w:eastAsia="Times New Roman" w:hAnsi="Times New Roman"/>
          <w:b/>
          <w:sz w:val="24"/>
          <w:szCs w:val="24"/>
          <w:lang w:eastAsia="it-IT"/>
        </w:rPr>
      </w:pPr>
      <w:r w:rsidRPr="00154BC0">
        <w:rPr>
          <w:rFonts w:ascii="Times New Roman" w:eastAsia="Times New Roman" w:hAnsi="Times New Roman"/>
          <w:b/>
          <w:i/>
          <w:sz w:val="24"/>
          <w:szCs w:val="24"/>
          <w:lang w:eastAsia="it-IT"/>
        </w:rPr>
        <w:t>COMODA</w:t>
      </w:r>
      <w:r w:rsidR="00521BB0" w:rsidRPr="00154BC0">
        <w:rPr>
          <w:rFonts w:ascii="Times New Roman" w:eastAsia="Times New Roman" w:hAnsi="Times New Roman"/>
          <w:b/>
          <w:i/>
          <w:sz w:val="24"/>
          <w:szCs w:val="24"/>
          <w:lang w:eastAsia="it-IT"/>
        </w:rPr>
        <w:t xml:space="preserve">TO GRATUITO A </w:t>
      </w:r>
      <w:r w:rsidR="003A07B9">
        <w:rPr>
          <w:rFonts w:ascii="Times New Roman" w:eastAsia="Times New Roman" w:hAnsi="Times New Roman"/>
          <w:b/>
          <w:i/>
          <w:sz w:val="24"/>
          <w:szCs w:val="24"/>
          <w:lang w:eastAsia="it-IT"/>
        </w:rPr>
        <w:t>PARENTI ENTRO IL PRIMO GRADO (</w:t>
      </w:r>
      <w:r w:rsidR="00521BB0" w:rsidRPr="00154BC0">
        <w:rPr>
          <w:rFonts w:ascii="Times New Roman" w:eastAsia="Times New Roman" w:hAnsi="Times New Roman"/>
          <w:b/>
          <w:i/>
          <w:sz w:val="24"/>
          <w:szCs w:val="24"/>
          <w:lang w:eastAsia="it-IT"/>
        </w:rPr>
        <w:t>FIGLI E GENITORI</w:t>
      </w:r>
      <w:r w:rsidR="003A07B9">
        <w:rPr>
          <w:rFonts w:ascii="Times New Roman" w:eastAsia="Times New Roman" w:hAnsi="Times New Roman"/>
          <w:b/>
          <w:i/>
          <w:sz w:val="24"/>
          <w:szCs w:val="24"/>
          <w:lang w:eastAsia="it-IT"/>
        </w:rPr>
        <w:t>)</w:t>
      </w:r>
    </w:p>
    <w:p w:rsidR="00B53CE7" w:rsidRPr="00BB640F" w:rsidRDefault="00B53CE7" w:rsidP="00B53CE7">
      <w:pPr>
        <w:pStyle w:val="NormaleWeb"/>
        <w:spacing w:before="0" w:beforeAutospacing="0" w:after="188" w:afterAutospacing="0"/>
        <w:jc w:val="both"/>
        <w:rPr>
          <w:sz w:val="22"/>
          <w:szCs w:val="22"/>
        </w:rPr>
      </w:pPr>
      <w:r w:rsidRPr="003A07B9">
        <w:rPr>
          <w:b/>
          <w:i/>
          <w:sz w:val="22"/>
          <w:szCs w:val="22"/>
        </w:rPr>
        <w:t xml:space="preserve">IN AGGIUNTA ALL’ALIQUOTA DEL </w:t>
      </w:r>
      <w:r w:rsidR="003A07B9" w:rsidRPr="003A07B9">
        <w:rPr>
          <w:b/>
          <w:i/>
          <w:sz w:val="22"/>
          <w:szCs w:val="22"/>
        </w:rPr>
        <w:t xml:space="preserve">4,8‰ </w:t>
      </w:r>
      <w:r w:rsidRPr="003A07B9">
        <w:rPr>
          <w:b/>
          <w:i/>
          <w:sz w:val="22"/>
          <w:szCs w:val="22"/>
        </w:rPr>
        <w:t>STABILITA DAL COMUNE</w:t>
      </w:r>
      <w:r w:rsidR="009F7DCA" w:rsidRPr="00BB640F">
        <w:rPr>
          <w:b/>
          <w:sz w:val="22"/>
          <w:szCs w:val="22"/>
        </w:rPr>
        <w:t>,</w:t>
      </w:r>
      <w:r w:rsidRPr="00BB640F">
        <w:rPr>
          <w:sz w:val="22"/>
          <w:szCs w:val="22"/>
        </w:rPr>
        <w:t xml:space="preserve"> che può essere applicata indipendentemente dalla registrazione del contratto di comodato e dal possesso di ulteriori fabbricati, la Legge 160/2019 prevede la riduzione del 50% della base imponibile IMU per gli immobili concessi in comodato d'uso gratuito ai parenti in prima linea, ossia figli e genitori.</w:t>
      </w:r>
    </w:p>
    <w:p w:rsidR="00154BC0" w:rsidRPr="00BB640F" w:rsidRDefault="00B53CE7" w:rsidP="00154BC0">
      <w:pPr>
        <w:pStyle w:val="NormaleWeb"/>
        <w:spacing w:before="0" w:beforeAutospacing="0" w:after="0" w:afterAutospacing="0"/>
        <w:jc w:val="both"/>
        <w:rPr>
          <w:sz w:val="22"/>
          <w:szCs w:val="22"/>
        </w:rPr>
      </w:pPr>
      <w:r w:rsidRPr="00BB640F">
        <w:rPr>
          <w:sz w:val="22"/>
          <w:szCs w:val="22"/>
        </w:rPr>
        <w:t xml:space="preserve">L’agevolazione </w:t>
      </w:r>
      <w:proofErr w:type="spellStart"/>
      <w:r w:rsidRPr="00BB640F">
        <w:rPr>
          <w:sz w:val="22"/>
          <w:szCs w:val="22"/>
        </w:rPr>
        <w:t>é</w:t>
      </w:r>
      <w:proofErr w:type="spellEnd"/>
      <w:r w:rsidRPr="00BB640F">
        <w:rPr>
          <w:sz w:val="22"/>
          <w:szCs w:val="22"/>
        </w:rPr>
        <w:t xml:space="preserve"> prevista dall'art.1, comma 747, </w:t>
      </w:r>
      <w:proofErr w:type="spellStart"/>
      <w:r w:rsidRPr="00BB640F">
        <w:rPr>
          <w:sz w:val="22"/>
          <w:szCs w:val="22"/>
        </w:rPr>
        <w:t>lett</w:t>
      </w:r>
      <w:proofErr w:type="spellEnd"/>
      <w:r w:rsidRPr="00BB640F">
        <w:rPr>
          <w:sz w:val="22"/>
          <w:szCs w:val="22"/>
        </w:rPr>
        <w:t>. c) della Legge 160/2019 che testualmente cita:</w:t>
      </w:r>
    </w:p>
    <w:p w:rsidR="00B53CE7" w:rsidRPr="00BB640F" w:rsidRDefault="00B53CE7" w:rsidP="00154BC0">
      <w:pPr>
        <w:pStyle w:val="NormaleWeb"/>
        <w:spacing w:before="0" w:beforeAutospacing="0" w:after="0" w:afterAutospacing="0"/>
        <w:jc w:val="both"/>
        <w:rPr>
          <w:i/>
          <w:sz w:val="22"/>
          <w:szCs w:val="22"/>
        </w:rPr>
      </w:pPr>
      <w:r w:rsidRPr="00BB640F">
        <w:rPr>
          <w:i/>
          <w:sz w:val="22"/>
          <w:szCs w:val="22"/>
        </w:rPr>
        <w:t>"c) per le unit</w:t>
      </w:r>
      <w:r w:rsidR="00154BC0" w:rsidRPr="00BB640F">
        <w:rPr>
          <w:i/>
          <w:sz w:val="22"/>
          <w:szCs w:val="22"/>
        </w:rPr>
        <w:t>à</w:t>
      </w:r>
      <w:r w:rsidRPr="00BB640F">
        <w:rPr>
          <w:i/>
          <w:sz w:val="22"/>
          <w:szCs w:val="22"/>
        </w:rPr>
        <w:t xml:space="preserve">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una sola abitazione in Italia e risieda anagraficamente nonch</w:t>
      </w:r>
      <w:r w:rsidR="00154BC0" w:rsidRPr="00BB640F">
        <w:rPr>
          <w:i/>
          <w:sz w:val="22"/>
          <w:szCs w:val="22"/>
        </w:rPr>
        <w:t>é</w:t>
      </w:r>
      <w:r w:rsidRPr="00BB640F">
        <w:rPr>
          <w:i/>
          <w:sz w:val="22"/>
          <w:szCs w:val="22"/>
        </w:rPr>
        <w:t xml:space="preserve"> dimori abitualmente nello stesso comune in cui </w:t>
      </w:r>
      <w:proofErr w:type="spellStart"/>
      <w:r w:rsidR="00154BC0" w:rsidRPr="00BB640F">
        <w:rPr>
          <w:i/>
          <w:sz w:val="22"/>
          <w:szCs w:val="22"/>
        </w:rPr>
        <w:t>é</w:t>
      </w:r>
      <w:proofErr w:type="spellEnd"/>
      <w:r w:rsidRPr="00BB640F">
        <w:rPr>
          <w:i/>
          <w:sz w:val="22"/>
          <w:szCs w:val="22"/>
        </w:rPr>
        <w:t xml:space="preserve"> situato l'immobile concesso in comodato; il beneficio si applica anche nel caso in cui il comodante, oltre all'immobile concesso in comodato, possieda nello stesso comune un altro immobile adibito a propria abitazione principale, ad eccezione delle unit</w:t>
      </w:r>
      <w:r w:rsidR="00154BC0" w:rsidRPr="00BB640F">
        <w:rPr>
          <w:i/>
          <w:sz w:val="22"/>
          <w:szCs w:val="22"/>
        </w:rPr>
        <w:t>à</w:t>
      </w:r>
      <w:r w:rsidRPr="00BB640F">
        <w:rPr>
          <w:i/>
          <w:sz w:val="22"/>
          <w:szCs w:val="22"/>
        </w:rPr>
        <w:t xml:space="preserve"> abitative classificate nelle categorie catastali A/1, A/8 e A/9. Il beneficio di cui alla presente lettera si estende, in caso di morte del comodatario, al coniuge di quest'ultimo in presenza di figli minori." </w:t>
      </w:r>
    </w:p>
    <w:p w:rsidR="00B53CE7" w:rsidRPr="00BB640F" w:rsidRDefault="00B53CE7" w:rsidP="001564C7">
      <w:pPr>
        <w:spacing w:before="100" w:beforeAutospacing="1" w:after="100" w:afterAutospacing="1" w:line="240" w:lineRule="auto"/>
        <w:jc w:val="both"/>
        <w:rPr>
          <w:rFonts w:ascii="Times New Roman" w:hAnsi="Times New Roman"/>
          <w:shd w:val="clear" w:color="auto" w:fill="FFFFFF"/>
        </w:rPr>
      </w:pPr>
      <w:r w:rsidRPr="00BB640F">
        <w:rPr>
          <w:rFonts w:ascii="Times New Roman" w:hAnsi="Times New Roman"/>
          <w:shd w:val="clear" w:color="auto" w:fill="FFFFFF"/>
        </w:rPr>
        <w:t>Per usufruire dell’agevolazione, quindi, è necessario che il comodante possieda un solo immobile oltre a quello adibito ad abitazione principale e che entrambi siano ubicati nello stesso Comune; vanno considerate anche le pertinenze secondo i limiti previsti per l’abitazione principale (massimo 3, una per ogni categoria C2, C6 e C7)</w:t>
      </w:r>
      <w:r w:rsidR="009F7DCA" w:rsidRPr="00BB640F">
        <w:rPr>
          <w:rFonts w:ascii="Times New Roman" w:hAnsi="Times New Roman"/>
          <w:shd w:val="clear" w:color="auto" w:fill="FFFFFF"/>
        </w:rPr>
        <w:t>.</w:t>
      </w:r>
    </w:p>
    <w:p w:rsidR="001564C7" w:rsidRPr="00BB640F" w:rsidRDefault="001564C7" w:rsidP="001564C7">
      <w:pPr>
        <w:spacing w:before="100" w:beforeAutospacing="1" w:after="100" w:afterAutospacing="1" w:line="240" w:lineRule="auto"/>
        <w:rPr>
          <w:rFonts w:ascii="Times New Roman" w:eastAsia="Times New Roman" w:hAnsi="Times New Roman"/>
          <w:b/>
          <w:lang w:eastAsia="it-IT"/>
        </w:rPr>
      </w:pPr>
      <w:r w:rsidRPr="00BB640F">
        <w:rPr>
          <w:rFonts w:ascii="Times New Roman" w:eastAsia="Times New Roman" w:hAnsi="Times New Roman"/>
          <w:b/>
          <w:lang w:eastAsia="it-IT"/>
        </w:rPr>
        <w:t>La registrazione</w:t>
      </w:r>
    </w:p>
    <w:p w:rsidR="001564C7" w:rsidRPr="00BB640F" w:rsidRDefault="001564C7" w:rsidP="001564C7">
      <w:pPr>
        <w:spacing w:before="100" w:beforeAutospacing="1" w:after="100" w:afterAutospacing="1" w:line="240" w:lineRule="auto"/>
        <w:jc w:val="both"/>
        <w:rPr>
          <w:rFonts w:ascii="Times New Roman" w:eastAsia="Times New Roman" w:hAnsi="Times New Roman"/>
          <w:bCs/>
          <w:lang w:eastAsia="it-IT"/>
        </w:rPr>
      </w:pPr>
      <w:r w:rsidRPr="00BB640F">
        <w:rPr>
          <w:rFonts w:ascii="Times New Roman" w:eastAsia="Times New Roman" w:hAnsi="Times New Roman"/>
          <w:bCs/>
          <w:u w:val="single"/>
          <w:lang w:eastAsia="it-IT"/>
        </w:rPr>
        <w:t>Il contratto di comodato</w:t>
      </w:r>
      <w:r w:rsidRPr="00BB640F">
        <w:rPr>
          <w:rFonts w:ascii="Times New Roman" w:eastAsia="Times New Roman" w:hAnsi="Times New Roman"/>
          <w:bCs/>
          <w:lang w:eastAsia="it-IT"/>
        </w:rPr>
        <w:t xml:space="preserve"> può essere redatto in forma verbale o scritta (il contratto non rientra tra i casi in cui la forma verbale, ai sensi dell’articolo 1350 del Codice Civile, ne determina la nullità) ma in ogni caso, </w:t>
      </w:r>
      <w:r w:rsidRPr="00BB640F">
        <w:rPr>
          <w:rFonts w:ascii="Times New Roman" w:eastAsia="Times New Roman" w:hAnsi="Times New Roman"/>
          <w:bCs/>
          <w:u w:val="single"/>
          <w:lang w:eastAsia="it-IT"/>
        </w:rPr>
        <w:t>per ottenere l’agevolazione, deve essere registrato</w:t>
      </w:r>
      <w:r w:rsidRPr="00BB640F">
        <w:rPr>
          <w:rFonts w:ascii="Times New Roman" w:eastAsia="Times New Roman" w:hAnsi="Times New Roman"/>
          <w:bCs/>
          <w:lang w:eastAsia="it-IT"/>
        </w:rPr>
        <w:t>.</w:t>
      </w:r>
    </w:p>
    <w:p w:rsidR="001564C7" w:rsidRPr="00BB640F" w:rsidRDefault="001564C7" w:rsidP="001564C7">
      <w:pPr>
        <w:spacing w:before="100" w:beforeAutospacing="1" w:after="100" w:afterAutospacing="1" w:line="240" w:lineRule="auto"/>
        <w:jc w:val="both"/>
        <w:rPr>
          <w:rFonts w:ascii="Times New Roman" w:eastAsia="Times New Roman" w:hAnsi="Times New Roman"/>
          <w:bCs/>
          <w:lang w:eastAsia="it-IT"/>
        </w:rPr>
      </w:pPr>
      <w:r w:rsidRPr="00BB640F">
        <w:rPr>
          <w:rFonts w:ascii="Times New Roman" w:eastAsia="Times New Roman" w:hAnsi="Times New Roman"/>
          <w:bCs/>
          <w:lang w:eastAsia="it-IT"/>
        </w:rPr>
        <w:t>Nel caso in cui il contratto sia redatto in forma scritta, oltre all’imposta di registro in misura fissa – pari a 200</w:t>
      </w:r>
      <w:r w:rsidR="00154BC0" w:rsidRPr="00BB640F">
        <w:rPr>
          <w:rFonts w:ascii="Times New Roman" w:eastAsia="Times New Roman" w:hAnsi="Times New Roman"/>
          <w:bCs/>
          <w:lang w:eastAsia="it-IT"/>
        </w:rPr>
        <w:t>,00</w:t>
      </w:r>
      <w:r w:rsidRPr="00BB640F">
        <w:rPr>
          <w:rFonts w:ascii="Times New Roman" w:eastAsia="Times New Roman" w:hAnsi="Times New Roman"/>
          <w:bCs/>
          <w:lang w:eastAsia="it-IT"/>
        </w:rPr>
        <w:t xml:space="preserve"> euro – va applicata l’imposta di bollo. </w:t>
      </w:r>
    </w:p>
    <w:p w:rsidR="001564C7" w:rsidRPr="00BB640F" w:rsidRDefault="001564C7" w:rsidP="001564C7">
      <w:pPr>
        <w:spacing w:before="100" w:beforeAutospacing="1" w:after="100" w:afterAutospacing="1" w:line="240" w:lineRule="auto"/>
        <w:jc w:val="both"/>
        <w:rPr>
          <w:rFonts w:ascii="Times New Roman" w:eastAsia="Times New Roman" w:hAnsi="Times New Roman"/>
          <w:bCs/>
          <w:lang w:eastAsia="it-IT"/>
        </w:rPr>
      </w:pPr>
      <w:r w:rsidRPr="00BB640F">
        <w:rPr>
          <w:rFonts w:ascii="Times New Roman" w:eastAsia="Times New Roman" w:hAnsi="Times New Roman"/>
          <w:bCs/>
          <w:lang w:eastAsia="it-IT"/>
        </w:rPr>
        <w:t>Per quanto concerne i contratti verbali, la registrazione può essere effettuata presentando il modello di richiesta di registrazione (modello 69, disponibile sul sito dell’Agenzia delle Entrate) in duplice copia in cui, come tipologia dell’atto, dovrà essere indicato “Contratto verbale di comodato”: l’imposta di registro va versata presso uno sportello abilitato e la ricevuta consegnata allo sportello dell</w:t>
      </w:r>
      <w:r w:rsidR="00154BC0" w:rsidRPr="00BB640F">
        <w:rPr>
          <w:rFonts w:ascii="Times New Roman" w:eastAsia="Times New Roman" w:hAnsi="Times New Roman"/>
          <w:bCs/>
          <w:lang w:eastAsia="it-IT"/>
        </w:rPr>
        <w:t xml:space="preserve">’Agenzia delle </w:t>
      </w:r>
      <w:r w:rsidRPr="00BB640F">
        <w:rPr>
          <w:rFonts w:ascii="Times New Roman" w:eastAsia="Times New Roman" w:hAnsi="Times New Roman"/>
          <w:bCs/>
          <w:lang w:eastAsia="it-IT"/>
        </w:rPr>
        <w:t>Entrate in fase di registrazione.</w:t>
      </w:r>
    </w:p>
    <w:p w:rsidR="001564C7" w:rsidRPr="00BB640F" w:rsidRDefault="001564C7" w:rsidP="001564C7">
      <w:pPr>
        <w:spacing w:before="100" w:beforeAutospacing="1" w:after="100" w:afterAutospacing="1" w:line="240" w:lineRule="auto"/>
        <w:jc w:val="both"/>
        <w:rPr>
          <w:rFonts w:ascii="Times New Roman" w:eastAsia="Times New Roman" w:hAnsi="Times New Roman"/>
          <w:bCs/>
          <w:lang w:eastAsia="it-IT"/>
        </w:rPr>
      </w:pPr>
      <w:r w:rsidRPr="00BB640F">
        <w:rPr>
          <w:rFonts w:ascii="Times New Roman" w:eastAsia="Times New Roman" w:hAnsi="Times New Roman"/>
          <w:bCs/>
          <w:lang w:eastAsia="it-IT"/>
        </w:rPr>
        <w:t xml:space="preserve">Ai fini della decorrenza dell’agevolazione, ai fini IMU, occorre tenere presente che l’imposta è dovuta per anni solari proporzionalmente alla quota e ai mesi dell’anno nei quali si è protratto il possesso. Questo implica che se in un mese il possesso si è protratto per almeno quindici giorni, è computata per intero la mensilità. </w:t>
      </w:r>
    </w:p>
    <w:p w:rsidR="00A13BEB" w:rsidRPr="00BB640F" w:rsidRDefault="00223677" w:rsidP="00EA053C">
      <w:pPr>
        <w:spacing w:before="100" w:beforeAutospacing="1" w:after="100" w:afterAutospacing="1" w:line="240" w:lineRule="auto"/>
        <w:jc w:val="both"/>
      </w:pPr>
      <w:r w:rsidRPr="00BB640F">
        <w:rPr>
          <w:rFonts w:ascii="Times New Roman" w:eastAsia="Times New Roman" w:hAnsi="Times New Roman"/>
          <w:b/>
          <w:bCs/>
          <w:lang w:eastAsia="it-IT"/>
        </w:rPr>
        <w:t>Per maggiori approfondimenti si invita alla lettura della risoluzione n. 1/DF, del Ministero dell’Economia e delle Finanze</w:t>
      </w:r>
      <w:r w:rsidR="00EA053C" w:rsidRPr="00BB640F">
        <w:rPr>
          <w:rFonts w:ascii="Times New Roman" w:eastAsia="Times New Roman" w:hAnsi="Times New Roman"/>
          <w:b/>
          <w:bCs/>
          <w:lang w:eastAsia="it-IT"/>
        </w:rPr>
        <w:t>.</w:t>
      </w:r>
      <w:bookmarkStart w:id="0" w:name="_GoBack"/>
      <w:bookmarkEnd w:id="0"/>
    </w:p>
    <w:sectPr w:rsidR="00A13BEB" w:rsidRPr="00BB640F" w:rsidSect="00B7354F">
      <w:pgSz w:w="11907" w:h="16839" w:code="9"/>
      <w:pgMar w:top="0" w:right="907" w:bottom="249"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lk BT">
    <w:altName w:val="Arial Black"/>
    <w:charset w:val="00"/>
    <w:family w:val="swiss"/>
    <w:pitch w:val="variable"/>
    <w:sig w:usb0="800000AF" w:usb1="1000204A" w:usb2="00000000" w:usb3="00000000" w:csb0="0000001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72F58"/>
    <w:multiLevelType w:val="hybridMultilevel"/>
    <w:tmpl w:val="02E8CBB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40651C0D"/>
    <w:multiLevelType w:val="hybridMultilevel"/>
    <w:tmpl w:val="9C2816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E7A6F"/>
    <w:multiLevelType w:val="hybridMultilevel"/>
    <w:tmpl w:val="8C38A1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6B7F77"/>
    <w:multiLevelType w:val="hybridMultilevel"/>
    <w:tmpl w:val="A2D65652"/>
    <w:lvl w:ilvl="0" w:tplc="FA2E44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D33245"/>
    <w:multiLevelType w:val="hybridMultilevel"/>
    <w:tmpl w:val="785A7EC4"/>
    <w:lvl w:ilvl="0" w:tplc="FA2E44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2B2C30"/>
    <w:multiLevelType w:val="hybridMultilevel"/>
    <w:tmpl w:val="02AA815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7A864C32"/>
    <w:multiLevelType w:val="hybridMultilevel"/>
    <w:tmpl w:val="BAB6713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44"/>
    <w:rsid w:val="00022E86"/>
    <w:rsid w:val="000B16E2"/>
    <w:rsid w:val="000C7577"/>
    <w:rsid w:val="00154BC0"/>
    <w:rsid w:val="001564C7"/>
    <w:rsid w:val="0019456C"/>
    <w:rsid w:val="001E016B"/>
    <w:rsid w:val="002073A2"/>
    <w:rsid w:val="00223677"/>
    <w:rsid w:val="00253F1A"/>
    <w:rsid w:val="002546CE"/>
    <w:rsid w:val="00255AF8"/>
    <w:rsid w:val="00266F3D"/>
    <w:rsid w:val="00295C7A"/>
    <w:rsid w:val="003549D6"/>
    <w:rsid w:val="003569F7"/>
    <w:rsid w:val="00382102"/>
    <w:rsid w:val="003A07B9"/>
    <w:rsid w:val="004138DA"/>
    <w:rsid w:val="00416D34"/>
    <w:rsid w:val="004325CF"/>
    <w:rsid w:val="00440AE5"/>
    <w:rsid w:val="00453F5C"/>
    <w:rsid w:val="004C66D1"/>
    <w:rsid w:val="005013CE"/>
    <w:rsid w:val="00521BB0"/>
    <w:rsid w:val="00553F88"/>
    <w:rsid w:val="0056566D"/>
    <w:rsid w:val="005A6222"/>
    <w:rsid w:val="005B2092"/>
    <w:rsid w:val="00651CD2"/>
    <w:rsid w:val="00664CEB"/>
    <w:rsid w:val="0068679F"/>
    <w:rsid w:val="006D0BC5"/>
    <w:rsid w:val="007B30F5"/>
    <w:rsid w:val="007C7D07"/>
    <w:rsid w:val="007D33D1"/>
    <w:rsid w:val="00811ACE"/>
    <w:rsid w:val="00831552"/>
    <w:rsid w:val="00863D01"/>
    <w:rsid w:val="0088283E"/>
    <w:rsid w:val="00886B40"/>
    <w:rsid w:val="00977942"/>
    <w:rsid w:val="009A2E61"/>
    <w:rsid w:val="009F7DCA"/>
    <w:rsid w:val="00A13BEB"/>
    <w:rsid w:val="00AC2411"/>
    <w:rsid w:val="00AC6ACB"/>
    <w:rsid w:val="00B35C27"/>
    <w:rsid w:val="00B53CE7"/>
    <w:rsid w:val="00B7354F"/>
    <w:rsid w:val="00B9716D"/>
    <w:rsid w:val="00BB640F"/>
    <w:rsid w:val="00BD52F8"/>
    <w:rsid w:val="00BE1262"/>
    <w:rsid w:val="00BE3755"/>
    <w:rsid w:val="00C3674B"/>
    <w:rsid w:val="00C54B41"/>
    <w:rsid w:val="00C62B25"/>
    <w:rsid w:val="00C65340"/>
    <w:rsid w:val="00C8346F"/>
    <w:rsid w:val="00CD0F3B"/>
    <w:rsid w:val="00CE0B5A"/>
    <w:rsid w:val="00CE2CD6"/>
    <w:rsid w:val="00CF3210"/>
    <w:rsid w:val="00D15E7E"/>
    <w:rsid w:val="00D83444"/>
    <w:rsid w:val="00D84185"/>
    <w:rsid w:val="00D9447A"/>
    <w:rsid w:val="00DB6883"/>
    <w:rsid w:val="00E05105"/>
    <w:rsid w:val="00E21065"/>
    <w:rsid w:val="00E474A3"/>
    <w:rsid w:val="00E51467"/>
    <w:rsid w:val="00E7179F"/>
    <w:rsid w:val="00E71D53"/>
    <w:rsid w:val="00E91540"/>
    <w:rsid w:val="00EA053C"/>
    <w:rsid w:val="00EA721E"/>
    <w:rsid w:val="00F2135F"/>
    <w:rsid w:val="00F23F44"/>
    <w:rsid w:val="00F25B06"/>
    <w:rsid w:val="00F37E93"/>
    <w:rsid w:val="00FD05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CF668-8925-4BC4-9D49-AD0CF0AF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F44"/>
    <w:pPr>
      <w:spacing w:after="160" w:line="259" w:lineRule="auto"/>
    </w:pPr>
    <w:rPr>
      <w:sz w:val="22"/>
      <w:szCs w:val="22"/>
      <w:lang w:eastAsia="en-US"/>
    </w:rPr>
  </w:style>
  <w:style w:type="paragraph" w:styleId="Titolo2">
    <w:name w:val="heading 2"/>
    <w:basedOn w:val="Normale"/>
    <w:next w:val="Normale"/>
    <w:link w:val="Titolo2Carattere"/>
    <w:uiPriority w:val="9"/>
    <w:unhideWhenUsed/>
    <w:qFormat/>
    <w:rsid w:val="00664CEB"/>
    <w:pPr>
      <w:keepNext/>
      <w:spacing w:before="240" w:after="60" w:line="276" w:lineRule="auto"/>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3F44"/>
    <w:pPr>
      <w:spacing w:after="200" w:line="276" w:lineRule="auto"/>
      <w:ind w:left="720"/>
      <w:contextualSpacing/>
    </w:pPr>
  </w:style>
  <w:style w:type="character" w:customStyle="1" w:styleId="Titolo2Carattere">
    <w:name w:val="Titolo 2 Carattere"/>
    <w:link w:val="Titolo2"/>
    <w:uiPriority w:val="9"/>
    <w:rsid w:val="00664CEB"/>
    <w:rPr>
      <w:rFonts w:ascii="Cambria" w:eastAsia="Times New Roman" w:hAnsi="Cambria" w:cs="Times New Roman"/>
      <w:b/>
      <w:bCs/>
      <w:i/>
      <w:iCs/>
      <w:sz w:val="28"/>
      <w:szCs w:val="28"/>
    </w:rPr>
  </w:style>
  <w:style w:type="paragraph" w:styleId="Rientrocorpodeltesto">
    <w:name w:val="Body Text Indent"/>
    <w:basedOn w:val="Normale"/>
    <w:link w:val="RientrocorpodeltestoCarattere"/>
    <w:rsid w:val="00664CEB"/>
    <w:pPr>
      <w:widowControl w:val="0"/>
      <w:autoSpaceDE w:val="0"/>
      <w:autoSpaceDN w:val="0"/>
      <w:adjustRightInd w:val="0"/>
      <w:spacing w:after="0" w:line="240" w:lineRule="auto"/>
      <w:ind w:firstLine="1009"/>
      <w:jc w:val="both"/>
    </w:pPr>
    <w:rPr>
      <w:rFonts w:ascii="Arial" w:eastAsia="Times New Roman" w:hAnsi="Arial" w:cs="Arial"/>
      <w:sz w:val="24"/>
      <w:szCs w:val="24"/>
      <w:lang w:eastAsia="it-IT"/>
    </w:rPr>
  </w:style>
  <w:style w:type="character" w:customStyle="1" w:styleId="RientrocorpodeltestoCarattere">
    <w:name w:val="Rientro corpo del testo Carattere"/>
    <w:link w:val="Rientrocorpodeltesto"/>
    <w:rsid w:val="00664CEB"/>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38210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82102"/>
    <w:rPr>
      <w:rFonts w:ascii="Segoe UI" w:hAnsi="Segoe UI" w:cs="Segoe UI"/>
      <w:sz w:val="18"/>
      <w:szCs w:val="18"/>
    </w:rPr>
  </w:style>
  <w:style w:type="character" w:styleId="Collegamentoipertestuale">
    <w:name w:val="Hyperlink"/>
    <w:uiPriority w:val="99"/>
    <w:unhideWhenUsed/>
    <w:rsid w:val="00382102"/>
    <w:rPr>
      <w:color w:val="0563C1"/>
      <w:u w:val="single"/>
    </w:rPr>
  </w:style>
  <w:style w:type="paragraph" w:styleId="NormaleWeb">
    <w:name w:val="Normal (Web)"/>
    <w:basedOn w:val="Normale"/>
    <w:uiPriority w:val="99"/>
    <w:semiHidden/>
    <w:unhideWhenUsed/>
    <w:rsid w:val="00B53CE7"/>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1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marnate.va.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1012</Words>
  <Characters>5774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6773</CharactersWithSpaces>
  <SharedDoc>false</SharedDoc>
  <HLinks>
    <vt:vector size="12" baseType="variant">
      <vt:variant>
        <vt:i4>1507352</vt:i4>
      </vt:variant>
      <vt:variant>
        <vt:i4>3</vt:i4>
      </vt:variant>
      <vt:variant>
        <vt:i4>0</vt:i4>
      </vt:variant>
      <vt:variant>
        <vt:i4>5</vt:i4>
      </vt:variant>
      <vt:variant>
        <vt:lpwstr>http://www.comune.marnate.va.it/</vt:lpwstr>
      </vt:variant>
      <vt:variant>
        <vt:lpwstr/>
      </vt:variant>
      <vt:variant>
        <vt:i4>1507352</vt:i4>
      </vt:variant>
      <vt:variant>
        <vt:i4>0</vt:i4>
      </vt:variant>
      <vt:variant>
        <vt:i4>0</vt:i4>
      </vt:variant>
      <vt:variant>
        <vt:i4>5</vt:i4>
      </vt:variant>
      <vt:variant>
        <vt:lpwstr>http://www.comune.marnate.va.it/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Ferioli</dc:creator>
  <cp:keywords/>
  <dc:description/>
  <cp:lastModifiedBy>Michela Azimonti</cp:lastModifiedBy>
  <cp:revision>10</cp:revision>
  <cp:lastPrinted>2025-04-18T08:54:00Z</cp:lastPrinted>
  <dcterms:created xsi:type="dcterms:W3CDTF">2025-04-18T08:37:00Z</dcterms:created>
  <dcterms:modified xsi:type="dcterms:W3CDTF">2025-12-11T08:16:00Z</dcterms:modified>
</cp:coreProperties>
</file>